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center"/>
        <w:rPr>
          <w:b/>
          <w:color w:val="002060"/>
        </w:rPr>
      </w:pPr>
      <w:bookmarkStart w:id="0" w:name="_GoBack"/>
      <w:bookmarkEnd w:id="0"/>
      <w:r>
        <w:rPr>
          <w:b/>
          <w:color w:val="002060"/>
        </w:rPr>
        <w:t>FICHE DE POSTE</w:t>
      </w:r>
    </w:p>
    <w:p>
      <w:pPr>
        <w:pStyle w:val="Normal"/>
        <w:rPr>
          <w:b/>
          <w:color w:val="FF0000"/>
          <w:sz w:val="16"/>
          <w:szCs w:val="16"/>
          <w:u w:val="single"/>
        </w:rPr>
      </w:pPr>
      <w:r>
        <w:rPr>
          <w:b/>
          <w:color w:val="FF0000"/>
          <w:sz w:val="16"/>
          <w:szCs w:val="16"/>
          <w:u w:val="single"/>
        </w:rPr>
      </w:r>
    </w:p>
    <w:p>
      <w:pPr>
        <w:pStyle w:val="Normal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Tous les items doivent obligatoirement être remplis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  <w:color w:val="002060"/>
          <w:u w:val="single"/>
        </w:rPr>
        <w:t>Intitulé du poste</w:t>
      </w:r>
      <w:r>
        <w:rPr>
          <w:color w:val="002060"/>
        </w:rPr>
        <w:t> </w:t>
      </w:r>
      <w:r>
        <w:rPr/>
        <w:t xml:space="preserve">:  </w:t>
      </w:r>
      <w:r>
        <w:rPr>
          <w:b/>
        </w:rPr>
        <w:t>Agent chargé du temps de travail</w:t>
      </w:r>
    </w:p>
    <w:p>
      <w:pPr>
        <w:pStyle w:val="Normal"/>
        <w:spacing w:before="0" w:after="0"/>
        <w:rPr>
          <w:color w:val="FF0000"/>
        </w:rPr>
      </w:pPr>
      <w:r>
        <w:rPr>
          <w:color w:val="FF0000"/>
        </w:rPr>
      </w:r>
    </w:p>
    <w:p>
      <w:pPr>
        <w:pStyle w:val="Normal"/>
        <w:spacing w:before="0" w:after="0"/>
        <w:rPr>
          <w:color w:val="FF0000"/>
        </w:rPr>
      </w:pPr>
      <w:r>
        <w:rPr>
          <w:color w:val="FF0000"/>
        </w:rPr>
        <w:t>Les données de cet encadré sont non publiées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/>
      </w:pPr>
      <w:r>
        <w:rPr/>
        <w:t xml:space="preserve">Poste vacant : Oui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1" w:name="Bookmark"/>
      <w:bookmarkStart w:id="2" w:name="Bookmark"/>
      <w:bookmarkEnd w:id="2"/>
      <w:r>
        <w:rPr/>
      </w:r>
      <w:r>
        <w:rPr/>
        <w:fldChar w:fldCharType="end"/>
      </w:r>
      <w:bookmarkStart w:id="3" w:name="Oui"/>
      <w:bookmarkEnd w:id="3"/>
      <w:r>
        <w:rPr/>
        <w:t xml:space="preserve">      Non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4" w:name="Bookmark_Copie_1"/>
      <w:bookmarkStart w:id="5" w:name="Bookmark_Copie_1"/>
      <w:bookmarkEnd w:id="5"/>
      <w:r>
        <w:rPr/>
      </w:r>
      <w:r>
        <w:rPr/>
        <w:fldChar w:fldCharType="end"/>
      </w:r>
      <w:bookmarkStart w:id="6" w:name="Non"/>
      <w:bookmarkEnd w:id="6"/>
      <w:r>
        <w:rPr/>
        <w:t xml:space="preserve"> (si non indiquer dans motif « Mobilité envisagée »)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 xml:space="preserve">Date de vacance de l’emploi 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Motif de la vacance :</w:t>
      </w:r>
      <w:sdt>
        <w:sdtPr>
          <w:placeholder>
            <w:docPart w:val="D3E12D4059D04B6DBA5471120B0E6ADC"/>
          </w:placeholder>
          <w:alias w:val="Motif"/>
          <w:tag w:val="Motif"/>
          <w:id w:val="633134833"/>
          <w:comboBox>
            <w:listItem w:value="Choisissez un élément."/>
            <w:listItem w:displayText="Création de poste" w:value="Création de poste"/>
            <w:listItem w:displayText="Départ à la retraite" w:value="Départ à la retraite"/>
            <w:listItem w:displayText="Réussite concours ou exapro" w:value="Réussite concours ou exapro"/>
            <w:listItem w:displayText="Décès" w:value="Décès"/>
            <w:listItem w:displayText="Substitution" w:value="Substitution"/>
            <w:listItem w:displayText="Disponibilité" w:value="Disponibilité"/>
            <w:listItem w:displayText="Mutation" w:value="Mutation"/>
            <w:listItem w:displayText="Détachement" w:value="Détachement"/>
            <w:listItem w:displayText="Mobilité interne" w:value="Mobilité interne"/>
            <w:listItem w:displayText="Congés longue durée" w:value="Congés longue durée"/>
            <w:listItem w:displayText="Dépyramidage" w:value="Dépyramidage"/>
            <w:listItem w:displayText="Réintégration" w:value="Réintégration"/>
            <w:listItem w:displayText="Mobilité envisagée (poste SV)" w:value="Mobilité envisagée (poste SV)"/>
            <w:listItem w:displayText="Repyramidage" w:value="Repyramidage"/>
            <w:listItem w:displayText="fin de contrat" w:value="fin de contrat"/>
            <w:listItem w:displayText="Démission" w:value="Démission"/>
            <w:listItem w:displayText="Radiation" w:value="Radiation"/>
          </w:comboBox>
        </w:sdtPr>
        <w:sdtContent>
          <w:r>
            <w:rPr/>
          </w:r>
          <w:r>
            <w:rPr/>
            <w:t>Substitution</w:t>
          </w:r>
        </w:sdtContent>
      </w:sdt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Nom du titulaire : CALICIS Audrey</w:t>
      </w:r>
    </w:p>
    <w:p>
      <w:pPr>
        <w:pStyle w:val="Normal"/>
        <w:spacing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4" w:color="000000"/>
          <w:right w:val="single" w:sz="4" w:space="4" w:color="000000"/>
        </w:pBdr>
        <w:rPr/>
      </w:pPr>
      <w:r>
        <w:rPr>
          <w:b/>
          <w:color w:val="002060"/>
        </w:rPr>
        <w:t>Domaine fonctionnel</w:t>
      </w:r>
      <w:r>
        <w:rPr/>
        <w:t xml:space="preserve"> : </w:t>
      </w:r>
      <w:sdt>
        <w:sdtPr>
          <w:placeholder>
            <w:docPart w:val="502DE3B8BAE7494DAE55F1764943DDAE"/>
          </w:placeholder>
          <w:alias w:val="Domaine fonctionnel"/>
          <w:tag w:val="Domaine fonctionnel"/>
          <w:id w:val="-2067800394"/>
          <w:comboBox>
            <w:listItem w:value="Choisissez un élément."/>
            <w:listItem w:displayText="Achats" w:value="Achats"/>
            <w:listItem w:displayText="Affaires juridiques" w:value="Affaires juridiques"/>
            <w:listItem w:displayText="Agriculture" w:value="Agriculture"/>
            <w:listItem w:displayText="Aménagement et développement durable du territoire" w:value="Aménagement et développement durable du territoire"/>
            <w:listItem w:displayText="Animation, jeunesse et sport" w:value="Animation, jeunesse et sport"/>
            <w:listItem w:displayText="Bâtiment" w:value="Bâtiment"/>
            <w:listItem w:displayText="Communication" w:value="Communication"/>
            <w:listItem w:displayText="Culture et patrimoine" w:value="Culture et patrimoine"/>
            <w:listItem w:displayText="Défense" w:value="Défense"/>
            <w:listItem w:displayText="Direction et pilotage des politique publiques" w:value="Direction et pilotage des politique publiques"/>
            <w:listItem w:displayText="Enseignement et formation" w:value="Enseignement et formation"/>
            <w:listItem w:displayText="Environnement" w:value="Environnement"/>
            <w:listItem w:displayText="Finances publiques" w:value="Finances publiques"/>
            <w:listItem w:displayText="Gestion budgétaire et financière" w:value="Gestion budgétaire et financière"/>
            <w:listItem w:displayText="International" w:value="International"/>
            <w:listItem w:displayText="Intervention technique et logistique" w:value="Intervention technique et logistique"/>
            <w:listItem w:displayText="Justice" w:value="Justice"/>
            <w:listItem w:displayText="Lecture publique et documentation" w:value="Lecture publique et documentation"/>
            <w:listItem w:displayText="Médical et paramédical" w:value="Médical et paramédical"/>
            <w:listItem w:displayText="Numérique" w:value="Numérique"/>
            <w:listItem w:displayText="Organisation, contrôle et évaluation" w:value="Organisation, contrôle et évaluation"/>
            <w:listItem w:displayText="Prévention, conseil et pilotage en santé" w:value="Prévention, conseil et pilotage en santé"/>
            <w:listItem w:displayText="Recherche" w:value="Recherche"/>
            <w:listItem w:displayText="Relation à l'usager" w:value="Relation à l'usager"/>
            <w:listItem w:displayText="Renseignement" w:value="Renseignement"/>
            <w:listItem w:displayText="Ressources humaines" w:value="Ressources humaines"/>
            <w:listItem w:displayText="Sécurité" w:value="Sécurité"/>
            <w:listItem w:displayText="Social, enfance, famille" w:value="Social, enfance, famille"/>
            <w:listItem w:displayText="Transports" w:value="Transports"/>
          </w:comboBox>
        </w:sdtPr>
        <w:sdtContent>
          <w:r>
            <w:rPr/>
          </w:r>
          <w:r>
            <w:rPr/>
            <w:t>Ressources humaines</w:t>
          </w:r>
        </w:sdtContent>
      </w:sdt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4" w:color="000000"/>
          <w:right w:val="single" w:sz="4" w:space="4" w:color="000000"/>
        </w:pBdr>
        <w:spacing w:lineRule="auto" w:line="240" w:before="0" w:after="0"/>
        <w:rPr>
          <w:b/>
          <w:color w:val="323E4F" w:themeColor="text2" w:themeShade="bf"/>
        </w:rPr>
      </w:pPr>
      <w:r>
        <w:rPr>
          <w:b/>
          <w:color w:val="002060"/>
        </w:rPr>
        <w:t>Type de poste</w:t>
      </w:r>
      <w:r>
        <w:rPr>
          <w:b/>
          <w:color w:val="323E4F" w:themeColor="text2" w:themeShade="bf"/>
        </w:rPr>
        <w:t xml:space="preserve"> : </w:t>
      </w:r>
      <w:sdt>
        <w:sdtPr>
          <w:placeholder>
            <w:docPart w:val="66CDCE74D84B4A1997EBFE6F84D417D6"/>
          </w:placeholder>
          <w:alias w:val="Type"/>
          <w:tag w:val="Type"/>
          <w:id w:val="-554245477"/>
          <w:comboBox>
            <w:listItem w:value="Choisissez un élément."/>
            <w:listItem w:displayText="Administratif" w:value="Administratif"/>
            <w:listItem w:displayText="Technique et spécialisé" w:value="Technique et spécialisé"/>
            <w:listItem w:displayText="Police scientifique" w:value="Police scientifique"/>
          </w:comboBox>
        </w:sdtPr>
        <w:sdtContent>
          <w:r>
            <w:rPr>
              <w:b/>
              <w:color w:val="323E4F" w:themeColor="text2" w:themeShade="bf"/>
            </w:rPr>
          </w:r>
          <w:r>
            <w:rPr>
              <w:b/>
              <w:color w:val="323E4F" w:themeColor="text2" w:themeShade="bf"/>
            </w:rPr>
            <w:t>Administratif</w:t>
          </w:r>
        </w:sdtContent>
      </w:sdt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4" w:color="000000"/>
          <w:right w:val="single" w:sz="4" w:space="4" w:color="000000"/>
        </w:pBdr>
        <w:spacing w:lineRule="auto" w:line="240" w:before="0" w:after="0"/>
        <w:rPr>
          <w:b/>
          <w:color w:val="323E4F" w:themeColor="text2" w:themeShade="bf"/>
        </w:rPr>
      </w:pPr>
      <w:r>
        <w:rPr>
          <w:b/>
          <w:color w:val="323E4F" w:themeColor="text2" w:themeShade="bf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4" w:color="000000"/>
          <w:right w:val="single" w:sz="4" w:space="4" w:color="000000"/>
        </w:pBdr>
        <w:spacing w:lineRule="auto" w:line="240" w:before="0" w:after="0"/>
        <w:rPr>
          <w:b/>
          <w:color w:val="323E4F" w:themeColor="text2" w:themeShade="bf"/>
        </w:rPr>
      </w:pPr>
      <w:r>
        <w:rPr>
          <w:b/>
          <w:color w:val="002060"/>
        </w:rPr>
        <w:t>Catégorie statutaire</w:t>
      </w:r>
      <w:r>
        <w:rPr>
          <w:b/>
          <w:color w:val="323E4F" w:themeColor="text2" w:themeShade="bf"/>
        </w:rPr>
        <w:t xml:space="preserve"> : </w:t>
      </w:r>
      <w:sdt>
        <w:sdtPr>
          <w:placeholder>
            <w:docPart w:val="DefaultPlaceholder_-1854013439"/>
          </w:placeholder>
          <w:alias w:val="Catégorie statutaire"/>
          <w:tag w:val="Catégorie statutaire"/>
          <w:id w:val="-1999949857"/>
          <w:comboBox>
            <w:listItem w:value="Choisissez un élément."/>
            <w:listItem w:displayText="Catégorie A+ (Encadrement supérieur - Emplois de direction)" w:value="Catégorie A+ (Encadrement supérieur - Emplois de direction)"/>
            <w:listItem w:displayText="Catégorie A+ (Encadrement supérieur - Autres emplois fonctionnels)" w:value="Catégorie A+ (Encadrement supérieur - Autres emplois fonctionnels)"/>
            <w:listItem w:displayText="Catégorie A" w:value="Catégorie A"/>
            <w:listItem w:displayText="Catégorie B" w:value="Catégorie B"/>
            <w:listItem w:displayText="catégorie C" w:value="catégorie C"/>
          </w:comboBox>
        </w:sdtPr>
        <w:sdtContent>
          <w:r>
            <w:rPr>
              <w:b/>
              <w:color w:val="323E4F" w:themeColor="text2" w:themeShade="bf"/>
            </w:rPr>
          </w:r>
          <w:r>
            <w:rPr>
              <w:b/>
              <w:color w:val="323E4F" w:themeColor="text2" w:themeShade="bf"/>
            </w:rPr>
            <w:t>catégorie C</w:t>
          </w:r>
        </w:sdtContent>
      </w:sdt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4" w:color="000000"/>
          <w:right w:val="single" w:sz="4" w:space="4" w:color="000000"/>
        </w:pBdr>
        <w:spacing w:lineRule="auto" w:line="240" w:before="0" w:after="0"/>
        <w:rPr>
          <w:b/>
          <w:color w:val="323E4F" w:themeColor="text2" w:themeShade="bf"/>
        </w:rPr>
      </w:pPr>
      <w:r>
        <w:rPr>
          <w:b/>
          <w:color w:val="323E4F" w:themeColor="text2" w:themeShade="bf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4" w:color="000000"/>
          <w:right w:val="single" w:sz="4" w:space="4" w:color="000000"/>
        </w:pBdr>
        <w:spacing w:lineRule="auto" w:line="240" w:before="0" w:after="0"/>
        <w:rPr>
          <w:b/>
          <w:color w:val="323E4F" w:themeColor="text2" w:themeShade="bf"/>
        </w:rPr>
      </w:pPr>
      <w:r>
        <w:rPr>
          <w:b/>
          <w:color w:val="002060"/>
        </w:rPr>
        <w:t xml:space="preserve">Corps : </w:t>
      </w:r>
      <w:r>
        <w:rPr>
          <w:b/>
          <w:color w:val="323E4F" w:themeColor="text2" w:themeShade="bf"/>
        </w:rPr>
        <w:t>Adjoint administratif</w:t>
      </w:r>
    </w:p>
    <w:p>
      <w:pPr>
        <w:pStyle w:val="Normal"/>
        <w:spacing w:lineRule="auto" w:line="240" w:before="0" w:after="0"/>
        <w:rPr>
          <w:b/>
          <w:color w:val="323E4F" w:themeColor="text2" w:themeShade="bf"/>
        </w:rPr>
      </w:pPr>
      <w:r>
        <w:rPr>
          <w:b/>
          <w:color w:val="323E4F" w:themeColor="text2" w:themeShade="bf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323E4F" w:themeColor="text2" w:themeShade="bf"/>
        </w:rPr>
      </w:pPr>
      <w:r>
        <w:rPr>
          <w:b/>
          <w:color w:val="002060"/>
        </w:rPr>
        <w:t xml:space="preserve">Si poste emploi fonctionnel ou EFR 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323E4F" w:themeColor="text2" w:themeShade="bf"/>
        </w:rPr>
      </w:pPr>
      <w:r>
        <w:rPr>
          <w:b/>
          <w:color w:val="323E4F" w:themeColor="text2" w:themeShade="bf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323E4F" w:themeColor="text2" w:themeShade="bf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7" w:name="Bookmark_Copie_2"/>
      <w:bookmarkStart w:id="8" w:name="Bookmark_Copie_2"/>
      <w:bookmarkEnd w:id="8"/>
      <w:r>
        <w:rPr/>
      </w:r>
      <w:r>
        <w:rPr/>
        <w:fldChar w:fldCharType="end"/>
      </w:r>
      <w:bookmarkStart w:id="9" w:name="Bookmark_Copie_3"/>
      <w:bookmarkEnd w:id="9"/>
      <w:r>
        <w:rPr>
          <w:b/>
          <w:color w:val="323E4F" w:themeColor="text2" w:themeShade="bf"/>
        </w:rPr>
        <w:t xml:space="preserve"> EFR-CAIOM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323E4F" w:themeColor="text2" w:themeShade="bf"/>
        </w:rPr>
      </w:pPr>
      <w:r>
        <w:rPr>
          <w:b/>
          <w:color w:val="323E4F" w:themeColor="text2" w:themeShade="bf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323E4F" w:themeColor="text2" w:themeShade="bf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10" w:name="Bookmark_Copie_4"/>
      <w:bookmarkStart w:id="11" w:name="Bookmark_Copie_4"/>
      <w:bookmarkEnd w:id="11"/>
      <w:r>
        <w:rPr/>
      </w:r>
      <w:r>
        <w:rPr/>
        <w:fldChar w:fldCharType="end"/>
      </w:r>
      <w:bookmarkStart w:id="12" w:name="Bookmark_Copie_1"/>
      <w:bookmarkEnd w:id="12"/>
      <w:r>
        <w:rPr>
          <w:b/>
          <w:color w:val="323E4F" w:themeColor="text2" w:themeShade="bf"/>
        </w:rPr>
        <w:t xml:space="preserve"> EFR-Permanent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323E4F" w:themeColor="text2" w:themeShade="bf"/>
        </w:rPr>
      </w:pPr>
      <w:r>
        <w:rPr>
          <w:b/>
          <w:color w:val="323E4F" w:themeColor="text2" w:themeShade="bf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323E4F" w:themeColor="text2" w:themeShade="bf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13" w:name="Bookmark_Copie_5"/>
      <w:bookmarkStart w:id="14" w:name="Bookmark_Copie_5"/>
      <w:bookmarkEnd w:id="14"/>
      <w:r>
        <w:rPr/>
      </w:r>
      <w:r>
        <w:rPr/>
        <w:fldChar w:fldCharType="end"/>
      </w:r>
      <w:bookmarkStart w:id="15" w:name="Bookmark_Copie_2"/>
      <w:bookmarkEnd w:id="15"/>
      <w:r>
        <w:rPr>
          <w:b/>
          <w:color w:val="323E4F" w:themeColor="text2" w:themeShade="bf"/>
        </w:rPr>
        <w:t xml:space="preserve"> CAIOM - Tremplin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323E4F" w:themeColor="text2" w:themeShade="bf"/>
        </w:rPr>
      </w:pPr>
      <w:r>
        <w:rPr>
          <w:b/>
          <w:color w:val="323E4F" w:themeColor="text2" w:themeShade="bf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323E4F" w:themeColor="text2" w:themeShade="bf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16" w:name="Bookmark_Copie_6"/>
      <w:bookmarkStart w:id="17" w:name="Bookmark_Copie_6"/>
      <w:bookmarkEnd w:id="17"/>
      <w:r>
        <w:rPr/>
      </w:r>
      <w:r>
        <w:rPr/>
        <w:fldChar w:fldCharType="end"/>
      </w:r>
      <w:bookmarkStart w:id="18" w:name="Bookmark_Copie_3"/>
      <w:bookmarkEnd w:id="18"/>
      <w:r>
        <w:rPr>
          <w:b/>
          <w:color w:val="323E4F" w:themeColor="text2" w:themeShade="bf"/>
        </w:rPr>
        <w:t xml:space="preserve"> Emploi-fonctionnel de la filière technique, sociale ou SIC</w:t>
      </w:r>
    </w:p>
    <w:p>
      <w:pPr>
        <w:pStyle w:val="Normal"/>
        <w:spacing w:lineRule="auto" w:line="240" w:before="0" w:after="0"/>
        <w:rPr>
          <w:b/>
          <w:color w:val="17365D"/>
        </w:rPr>
      </w:pPr>
      <w:r>
        <w:rPr>
          <w:b/>
          <w:color w:val="17365D"/>
        </w:rPr>
      </w:r>
    </w:p>
    <w:p>
      <w:pPr>
        <w:pStyle w:val="Normal"/>
        <w:spacing w:lineRule="auto" w:line="240" w:before="0" w:after="0"/>
        <w:rPr>
          <w:b/>
          <w:color w:val="002060"/>
        </w:rPr>
      </w:pPr>
      <w:r>
        <w:rPr>
          <w:b/>
          <w:color w:val="002060"/>
        </w:rPr>
        <w:t xml:space="preserve">Le poste est-il ouvert aux contractuels ?    Oui </w:t>
      </w:r>
      <w:r>
        <w:fldChar w:fldCharType="begin">
          <w:ffData>
            <w:name w:val=""/>
            <w:enabled/>
            <w:calcOnExit w:val="0"/>
            <w:checkBox>
              <w:sizeAuto/>
              <w:checked/>
            </w:checkBox>
          </w:ffData>
        </w:fldChar>
      </w:r>
      <w:r>
        <w:rPr>
          <w:b/>
          <w:color w:val="002060"/>
        </w:rPr>
        <w:instrText xml:space="preserve"> FORMCHECKBOX </w:instrText>
      </w:r>
      <w:r>
        <w:rPr>
          <w:b/>
          <w:color w:val="002060"/>
        </w:rPr>
        <w:fldChar w:fldCharType="separate"/>
      </w:r>
      <w:bookmarkStart w:id="19" w:name="Bookmark_Copie_7"/>
      <w:bookmarkStart w:id="20" w:name="Bookmark_Copie_7"/>
      <w:bookmarkEnd w:id="20"/>
      <w:r>
        <w:rPr>
          <w:b/>
          <w:color w:val="002060"/>
        </w:rPr>
      </w:r>
      <w:r>
        <w:rPr>
          <w:b/>
          <w:color w:val="002060"/>
        </w:rPr>
        <w:fldChar w:fldCharType="end"/>
      </w:r>
      <w:bookmarkStart w:id="21" w:name="Oui_Copie_2"/>
      <w:bookmarkStart w:id="22" w:name="Oui_Copie_1"/>
      <w:bookmarkEnd w:id="21"/>
      <w:bookmarkEnd w:id="22"/>
      <w:r>
        <w:rPr>
          <w:b/>
          <w:color w:val="002060"/>
        </w:rPr>
        <w:t xml:space="preserve">      Non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b/>
          <w:color w:val="002060"/>
        </w:rPr>
        <w:instrText xml:space="preserve"> FORMCHECKBOX </w:instrText>
      </w:r>
      <w:r>
        <w:rPr>
          <w:b/>
          <w:color w:val="002060"/>
        </w:rPr>
        <w:fldChar w:fldCharType="separate"/>
      </w:r>
      <w:bookmarkStart w:id="23" w:name="Bookmark_Copie_8"/>
      <w:bookmarkStart w:id="24" w:name="Bookmark_Copie_8"/>
      <w:bookmarkEnd w:id="24"/>
      <w:r/>
      <w:r>
        <w:rPr>
          <w:b/>
          <w:color w:val="002060"/>
        </w:rPr>
        <w:fldChar w:fldCharType="end"/>
      </w:r>
      <w:r>
        <w:rPr>
          <w:b/>
          <w:color w:val="002060"/>
        </w:rPr>
      </w:r>
    </w:p>
    <w:p>
      <w:pPr>
        <w:pStyle w:val="Normal"/>
        <w:spacing w:lineRule="auto" w:line="240" w:before="0" w:after="0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spacing w:lineRule="auto" w:line="240" w:before="0" w:after="0"/>
        <w:rPr>
          <w:b/>
          <w:color w:val="002060"/>
        </w:rPr>
      </w:pPr>
      <w:r>
        <w:rPr>
          <w:b/>
          <w:color w:val="002060"/>
        </w:rPr>
        <w:t>Titre III du Livre III du Code général de la fonction publique (anciennement loi n°84-16 du 11 janvier 1984), cocher le ou les article(s) sur le(s)quel(s) s’appuie le recrutement sur contrat :</w:t>
      </w:r>
    </w:p>
    <w:p>
      <w:pPr>
        <w:pStyle w:val="Normal"/>
        <w:spacing w:lineRule="auto" w:line="240" w:before="0" w:after="0"/>
        <w:rPr>
          <w:b/>
          <w:color w:val="17365D"/>
        </w:rPr>
      </w:pPr>
      <w:r>
        <w:rPr>
          <w:b/>
          <w:color w:val="17365D"/>
        </w:rPr>
      </w:r>
    </w:p>
    <w:tbl>
      <w:tblPr>
        <w:tblW w:w="98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98"/>
        <w:gridCol w:w="3298"/>
        <w:gridCol w:w="3298"/>
      </w:tblGrid>
      <w:tr>
        <w:trPr>
          <w:trHeight w:val="269" w:hRule="atLeast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5" w:name="Bookmark_Copie_9"/>
            <w:bookmarkStart w:id="26" w:name="Bookmark_Copie_9"/>
            <w:bookmarkEnd w:id="26"/>
            <w:r>
              <w:rPr/>
            </w:r>
            <w:r>
              <w:rPr/>
              <w:fldChar w:fldCharType="end"/>
            </w:r>
            <w:bookmarkStart w:id="27" w:name="CaseACocher2"/>
            <w:bookmarkEnd w:id="27"/>
            <w:r>
              <w:rPr>
                <w:b/>
              </w:rPr>
              <w:tab/>
              <w:t>1° de l’article L332-2 (anciennement 1° de l’article 4)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8" w:name="Bookmark_Copie_10"/>
            <w:bookmarkStart w:id="29" w:name="Bookmark_Copie_10"/>
            <w:bookmarkEnd w:id="29"/>
            <w:r>
              <w:rPr/>
            </w:r>
            <w:r>
              <w:rPr/>
              <w:fldChar w:fldCharType="end"/>
            </w:r>
            <w:bookmarkStart w:id="30" w:name="CaseACocher2_Copie_1"/>
            <w:bookmarkEnd w:id="30"/>
            <w:r>
              <w:rPr>
                <w:b/>
              </w:rPr>
              <w:tab/>
              <w:t>Article L332-4 (anciennement article 6 bis)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1" w:name="Bookmark_Copie_11"/>
            <w:bookmarkStart w:id="32" w:name="Bookmark_Copie_11"/>
            <w:bookmarkEnd w:id="32"/>
            <w:r>
              <w:rPr/>
            </w:r>
            <w:r>
              <w:rPr/>
              <w:fldChar w:fldCharType="end"/>
            </w:r>
            <w:bookmarkStart w:id="33" w:name="CaseACocher2_Copie_2"/>
            <w:bookmarkEnd w:id="33"/>
            <w:r>
              <w:rPr>
                <w:b/>
              </w:rPr>
              <w:tab/>
              <w:t xml:space="preserve">Article L332-22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(anciennement article 6 sexies)</w:t>
            </w:r>
          </w:p>
        </w:tc>
      </w:tr>
      <w:tr>
        <w:trPr>
          <w:trHeight w:val="269" w:hRule="atLeast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4" w:name="Bookmark_Copie_12"/>
            <w:bookmarkStart w:id="35" w:name="Bookmark_Copie_12"/>
            <w:bookmarkEnd w:id="35"/>
            <w:r>
              <w:rPr/>
            </w:r>
            <w:r>
              <w:rPr/>
              <w:fldChar w:fldCharType="end"/>
            </w:r>
            <w:bookmarkStart w:id="36" w:name="CaseACocher2_Copie_3"/>
            <w:bookmarkEnd w:id="36"/>
            <w:r>
              <w:rPr>
                <w:b/>
              </w:rPr>
              <w:tab/>
              <w:t>2° de l’article L332-2 (anciennement 2° de l’article 4)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7" w:name="Bookmark_Copie_13"/>
            <w:bookmarkStart w:id="38" w:name="Bookmark_Copie_13"/>
            <w:bookmarkEnd w:id="38"/>
            <w:r>
              <w:rPr/>
            </w:r>
            <w:r>
              <w:rPr/>
              <w:fldChar w:fldCharType="end"/>
            </w:r>
            <w:bookmarkStart w:id="39" w:name="CaseACocher2_Copie_4"/>
            <w:bookmarkEnd w:id="39"/>
            <w:r>
              <w:rPr>
                <w:b/>
              </w:rPr>
              <w:tab/>
              <w:t xml:space="preserve">Article L332-6 du CGFP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(anciennement article 6 quater)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0" w:name="Bookmark_Copie_14"/>
            <w:bookmarkStart w:id="41" w:name="Bookmark_Copie_14"/>
            <w:bookmarkEnd w:id="41"/>
            <w:r>
              <w:rPr/>
            </w:r>
            <w:r>
              <w:rPr/>
              <w:fldChar w:fldCharType="end"/>
            </w:r>
            <w:bookmarkStart w:id="42" w:name="CaseACocher2_Copie_5"/>
            <w:bookmarkEnd w:id="42"/>
            <w:r>
              <w:rPr>
                <w:b/>
              </w:rPr>
              <w:tab/>
              <w:t xml:space="preserve">Article L332-24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(anciennement article 7 bis)</w:t>
            </w:r>
          </w:p>
        </w:tc>
      </w:tr>
      <w:tr>
        <w:trPr>
          <w:trHeight w:val="269" w:hRule="atLeast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3" w:name="Bookmark_Copie_15"/>
            <w:bookmarkStart w:id="44" w:name="Bookmark_Copie_15"/>
            <w:bookmarkEnd w:id="44"/>
            <w:r>
              <w:rPr/>
            </w:r>
            <w:r>
              <w:rPr/>
              <w:fldChar w:fldCharType="end"/>
            </w:r>
            <w:bookmarkStart w:id="45" w:name="CaseACocher2_Copie_6"/>
            <w:bookmarkEnd w:id="45"/>
            <w:r>
              <w:rPr>
                <w:b/>
              </w:rPr>
              <w:tab/>
              <w:t>Article L332-3 du CGFP (anciennement article 6)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6" w:name="Bookmark_Copie_16"/>
            <w:bookmarkStart w:id="47" w:name="Bookmark_Copie_16"/>
            <w:bookmarkEnd w:id="47"/>
            <w:r>
              <w:rPr/>
            </w:r>
            <w:r>
              <w:rPr/>
              <w:fldChar w:fldCharType="end"/>
            </w:r>
            <w:bookmarkStart w:id="48" w:name="CaseACocher2_Copie_7"/>
            <w:bookmarkEnd w:id="48"/>
            <w:r>
              <w:rPr>
                <w:b/>
              </w:rPr>
              <w:tab/>
              <w:t xml:space="preserve">Article L332-7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(anciennement article 6 quinquies)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lineRule="auto" w:line="240" w:before="0" w:after="0"/>
        <w:rPr>
          <w:b/>
          <w:color w:val="17365D"/>
        </w:rPr>
      </w:pPr>
      <w:r>
        <w:rPr>
          <w:b/>
          <w:color w:val="17365D"/>
        </w:rPr>
      </w:r>
    </w:p>
    <w:p>
      <w:pPr>
        <w:pStyle w:val="Normal"/>
        <w:spacing w:lineRule="auto" w:line="240" w:before="0" w:after="0"/>
        <w:rPr>
          <w:b/>
          <w:color w:val="002060"/>
          <w:u w:val="single"/>
        </w:rPr>
      </w:pPr>
      <w:r>
        <w:rPr>
          <w:b/>
          <w:color w:val="002060"/>
          <w:u w:val="single"/>
        </w:rPr>
      </w:r>
    </w:p>
    <w:p>
      <w:pPr>
        <w:pStyle w:val="Normal"/>
        <w:spacing w:lineRule="auto" w:line="240" w:before="0" w:after="0"/>
        <w:rPr>
          <w:b/>
          <w:color w:val="002060"/>
          <w:u w:val="single"/>
        </w:rPr>
      </w:pPr>
      <w:r>
        <w:rPr>
          <w:b/>
          <w:color w:val="002060"/>
          <w:u w:val="single"/>
        </w:rPr>
      </w:r>
    </w:p>
    <w:p>
      <w:pPr>
        <w:pStyle w:val="Normal"/>
        <w:spacing w:lineRule="auto" w:line="240" w:before="0" w:after="0"/>
        <w:rPr>
          <w:b/>
          <w:color w:val="002060"/>
          <w:u w:val="single"/>
        </w:rPr>
      </w:pPr>
      <w:r>
        <w:rPr>
          <w:b/>
          <w:color w:val="002060"/>
          <w:u w:val="single"/>
        </w:rPr>
      </w:r>
    </w:p>
    <w:p>
      <w:pPr>
        <w:pStyle w:val="Normal"/>
        <w:spacing w:lineRule="auto" w:line="240" w:before="0" w:after="0"/>
        <w:rPr>
          <w:b/>
          <w:color w:val="002060"/>
          <w:u w:val="single"/>
        </w:rPr>
      </w:pPr>
      <w:r>
        <w:rPr>
          <w:b/>
          <w:color w:val="002060"/>
          <w:u w:val="single"/>
        </w:rPr>
      </w:r>
    </w:p>
    <w:p>
      <w:pPr>
        <w:pStyle w:val="Normal"/>
        <w:spacing w:lineRule="auto" w:line="240" w:before="0" w:after="0"/>
        <w:rPr>
          <w:b/>
          <w:color w:val="323E4F" w:themeColor="text2" w:themeShade="bf"/>
          <w:u w:val="single"/>
        </w:rPr>
      </w:pPr>
      <w:r>
        <w:rPr>
          <w:b/>
          <w:color w:val="002060"/>
          <w:u w:val="single"/>
        </w:rPr>
        <w:t>Description du poste</w:t>
      </w:r>
    </w:p>
    <w:p>
      <w:pPr>
        <w:pStyle w:val="Normal"/>
        <w:spacing w:lineRule="auto" w:line="240" w:before="0" w:after="0"/>
        <w:rPr>
          <w:b/>
          <w:color w:val="323E4F" w:themeColor="text2" w:themeShade="bf"/>
        </w:rPr>
      </w:pPr>
      <w:r>
        <w:rPr>
          <w:b/>
          <w:color w:val="323E4F" w:themeColor="text2" w:themeShade="bf"/>
        </w:rPr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color w:val="FF0000"/>
        </w:rPr>
        <w:t>Attention cet encadré doit comprendre au maximum 3 000 caractères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323E4F" w:themeColor="text2" w:themeShade="bf"/>
        </w:rPr>
      </w:pPr>
      <w:r>
        <w:rPr>
          <w:b/>
          <w:color w:val="002060"/>
        </w:rPr>
        <w:t>Groupe RIFSEEP </w:t>
      </w:r>
      <w:r>
        <w:rPr>
          <w:b/>
          <w:color w:val="323E4F" w:themeColor="text2" w:themeShade="bf"/>
        </w:rPr>
        <w:t xml:space="preserve">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323E4F" w:themeColor="text2" w:themeShade="bf"/>
        </w:rPr>
      </w:pPr>
      <w:r>
        <w:rPr>
          <w:b/>
          <w:color w:val="323E4F" w:themeColor="text2" w:themeShade="bf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color w:val="323E4F" w:themeColor="text2" w:themeShade="bf"/>
        </w:rPr>
      </w:pPr>
      <w:r>
        <w:rPr>
          <w:b/>
          <w:color w:val="002060"/>
        </w:rPr>
        <w:t>Vos activités principales </w:t>
      </w:r>
      <w:r>
        <w:rPr>
          <w:b/>
          <w:color w:val="323E4F" w:themeColor="text2" w:themeShade="bf"/>
        </w:rPr>
        <w:t xml:space="preserve">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color w:val="323E4F" w:themeColor="text2" w:themeShade="bf"/>
        </w:rPr>
      </w:pPr>
      <w:r>
        <w:rPr>
          <w:color w:val="323E4F" w:themeColor="text2" w:themeShade="bf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color w:val="323E4F" w:themeColor="text2" w:themeShade="bf"/>
        </w:rPr>
      </w:pPr>
      <w:r>
        <w:rPr>
          <w:b/>
          <w:color w:val="323E4F" w:themeColor="text2" w:themeShade="bf"/>
        </w:rPr>
        <w:t>Le bureau des ressources humaines de la Direction interdépartementale de la Police Nationale du Pas-de-Calais a pour mission la gestion administrative de l’ensemble des agents du département (actifs, administratifs, techniques, scientifiques).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color w:val="323E4F" w:themeColor="text2" w:themeShade="bf"/>
        </w:rPr>
      </w:pPr>
      <w:r>
        <w:rPr>
          <w:b/>
          <w:color w:val="323E4F" w:themeColor="text2" w:themeShade="bf"/>
        </w:rPr>
        <w:t xml:space="preserve">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color w:val="323E4F" w:themeColor="text2" w:themeShade="bf"/>
        </w:rPr>
      </w:pPr>
      <w:r>
        <w:rPr>
          <w:b/>
          <w:color w:val="323E4F" w:themeColor="text2" w:themeShade="bf"/>
        </w:rPr>
        <w:t xml:space="preserve">Il est réparti en trois sections 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color w:val="323E4F" w:themeColor="text2" w:themeShade="bf"/>
        </w:rPr>
      </w:pPr>
      <w:r>
        <w:rPr>
          <w:b/>
          <w:color w:val="323E4F" w:themeColor="text2" w:themeShade="bf"/>
        </w:rPr>
        <w:t>- La section des ressources humaines (notation, mutations, avancements, retraite...)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color w:val="323E4F" w:themeColor="text2" w:themeShade="bf"/>
        </w:rPr>
      </w:pPr>
      <w:r>
        <w:rPr>
          <w:b/>
          <w:color w:val="323E4F" w:themeColor="text2" w:themeShade="bf"/>
        </w:rPr>
        <w:t>- La section des affaires médico-sociales et handicap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color w:val="323E4F" w:themeColor="text2" w:themeShade="bf"/>
        </w:rPr>
      </w:pPr>
      <w:r>
        <w:rPr>
          <w:b/>
          <w:color w:val="323E4F" w:themeColor="text2" w:themeShade="bf"/>
        </w:rPr>
        <w:t>- La section Qualité de vie au travail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323E4F" w:themeColor="text2" w:themeShade="bf"/>
        </w:rPr>
      </w:pPr>
      <w:r>
        <w:rPr>
          <w:b/>
          <w:color w:val="323E4F" w:themeColor="text2" w:themeShade="bf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/>
      </w:pPr>
      <w:r>
        <w:rPr>
          <w:b/>
          <w:color w:val="002060"/>
        </w:rPr>
        <w:t xml:space="preserve">Votre environnement professionnel 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/>
      </w:pPr>
      <w:r>
        <w:rPr>
          <w:b/>
          <w:color w:val="002060"/>
        </w:rPr>
        <w:t>Activités du service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/>
      </w:pPr>
      <w:r>
        <w:rPr>
          <w:b/>
          <w:color w:val="002060"/>
        </w:rPr>
        <w:t>Le bureau des ressources humaines et de l’accompagnement de la Direction interdépartementale de la Police National du Pas-de-Calais assure la gestion administrative de l’ensemble des agents du département (actifs, administratifs, techniques, scientifiques).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/>
      </w:pPr>
      <w:r>
        <w:rPr>
          <w:b/>
          <w:color w:val="002060"/>
        </w:rPr>
        <w:t>Il est réparti en trois sections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/>
      </w:pPr>
      <w:r>
        <w:rPr>
          <w:b/>
          <w:color w:val="002060"/>
        </w:rPr>
        <w:t>- La section de gestion administrative des effectifs (notation, mutations, avancements, retraite…)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/>
      </w:pPr>
      <w:r>
        <w:rPr>
          <w:b/>
          <w:color w:val="002060"/>
        </w:rPr>
        <w:t>- La section des affaires médico-sociales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/>
      </w:pPr>
      <w:r>
        <w:rPr>
          <w:b/>
          <w:color w:val="002060"/>
        </w:rPr>
        <w:t>- La section de l’accompagnement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/>
      </w:pPr>
      <w:r>
        <w:rPr>
          <w:b/>
          <w:color w:val="002060"/>
        </w:rPr>
        <w:t>Composition et effectifs du service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/>
      </w:pPr>
      <w:r>
        <w:rPr>
          <w:b/>
          <w:color w:val="002060"/>
        </w:rPr>
        <w:t>4 attachés d’administration (1 attaché hors classe + 3 attachés dont 2 basés à Coquelles ), 13 secrétaires administratifs, 16 adjoints administratifs, 1 contrôleur des ST, 2 adjoints techniques.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/>
      </w:pPr>
      <w:r>
        <w:rPr>
          <w:b/>
          <w:color w:val="002060"/>
        </w:rPr>
        <w:t>Liaisons hiérarchiques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/>
      </w:pPr>
      <w:r>
        <w:rPr>
          <w:b/>
          <w:color w:val="002060"/>
        </w:rPr>
        <w:t xml:space="preserve">Chef du SSO – Adjoint Chef SSO – Chef BRHA – Adjoint Chef BRHA – Chef de section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/>
      </w:pPr>
      <w:r>
        <w:rPr>
          <w:b/>
          <w:color w:val="002060"/>
        </w:rPr>
        <w:t>Liaisons fonctionnelles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/>
      </w:pPr>
      <w:r>
        <w:rPr>
          <w:b/>
          <w:color w:val="002060"/>
        </w:rPr>
        <w:t>CPN du département et fonctionnaires, Préfecture, SGAMI, DZPN, DNSP et DRHFS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color w:val="002060"/>
          <w:u w:val="single"/>
        </w:rPr>
      </w:pPr>
      <w:r>
        <w:rPr>
          <w:b/>
          <w:color w:val="002060"/>
          <w:u w:val="single"/>
        </w:rPr>
      </w:r>
    </w:p>
    <w:p>
      <w:pPr>
        <w:pStyle w:val="Normal"/>
        <w:spacing w:lineRule="auto" w:line="240" w:before="0" w:after="0"/>
        <w:rPr>
          <w:b/>
          <w:color w:val="323E4F" w:themeColor="text2" w:themeShade="bf"/>
          <w:u w:val="single"/>
        </w:rPr>
      </w:pPr>
      <w:r>
        <w:rPr>
          <w:b/>
          <w:color w:val="323E4F" w:themeColor="text2" w:themeShade="bf"/>
          <w:u w:val="single"/>
        </w:rPr>
      </w:r>
    </w:p>
    <w:p>
      <w:pPr>
        <w:pStyle w:val="Normal"/>
        <w:spacing w:lineRule="auto" w:line="240" w:before="0" w:after="0"/>
        <w:rPr>
          <w:b/>
          <w:color w:val="323E4F" w:themeColor="text2" w:themeShade="bf"/>
          <w:u w:val="single"/>
        </w:rPr>
      </w:pPr>
      <w:r>
        <w:rPr>
          <w:b/>
          <w:color w:val="323E4F" w:themeColor="text2" w:themeShade="bf"/>
          <w:u w:val="single"/>
        </w:rPr>
      </w:r>
    </w:p>
    <w:p>
      <w:pPr>
        <w:pStyle w:val="Normal"/>
        <w:spacing w:lineRule="auto" w:line="240" w:before="0" w:after="0"/>
        <w:rPr>
          <w:b/>
          <w:color w:val="323E4F" w:themeColor="text2" w:themeShade="bf"/>
          <w:u w:val="single"/>
        </w:rPr>
      </w:pPr>
      <w:r>
        <w:rPr>
          <w:b/>
          <w:color w:val="323E4F" w:themeColor="text2" w:themeShade="bf"/>
          <w:u w:val="single"/>
        </w:rPr>
      </w:r>
    </w:p>
    <w:p>
      <w:pPr>
        <w:pStyle w:val="Normal"/>
        <w:spacing w:lineRule="auto" w:line="240" w:before="0" w:after="0"/>
        <w:rPr>
          <w:b/>
          <w:color w:val="323E4F" w:themeColor="text2" w:themeShade="bf"/>
          <w:u w:val="single"/>
        </w:rPr>
      </w:pPr>
      <w:r>
        <w:rPr>
          <w:b/>
          <w:color w:val="323E4F" w:themeColor="text2" w:themeShade="bf"/>
          <w:u w:val="single"/>
        </w:rPr>
      </w:r>
    </w:p>
    <w:p>
      <w:pPr>
        <w:pStyle w:val="Normal"/>
        <w:spacing w:lineRule="auto" w:line="240" w:before="0" w:after="0"/>
        <w:rPr>
          <w:b/>
          <w:color w:val="323E4F" w:themeColor="text2" w:themeShade="bf"/>
          <w:u w:val="single"/>
        </w:rPr>
      </w:pPr>
      <w:r>
        <w:rPr>
          <w:b/>
          <w:color w:val="323E4F" w:themeColor="text2" w:themeShade="bf"/>
          <w:u w:val="single"/>
        </w:rPr>
      </w:r>
    </w:p>
    <w:p>
      <w:pPr>
        <w:pStyle w:val="Normal"/>
        <w:spacing w:lineRule="auto" w:line="240" w:before="0" w:after="0"/>
        <w:rPr>
          <w:b/>
          <w:color w:val="323E4F" w:themeColor="text2" w:themeShade="bf"/>
          <w:u w:val="single"/>
        </w:rPr>
      </w:pPr>
      <w:r>
        <w:rPr>
          <w:b/>
          <w:color w:val="323E4F" w:themeColor="text2" w:themeShade="bf"/>
          <w:u w:val="single"/>
        </w:rPr>
      </w:r>
    </w:p>
    <w:p>
      <w:pPr>
        <w:pStyle w:val="Normal"/>
        <w:spacing w:lineRule="auto" w:line="240" w:before="0" w:after="0"/>
        <w:rPr>
          <w:b/>
          <w:color w:val="323E4F" w:themeColor="text2" w:themeShade="bf"/>
          <w:u w:val="single"/>
        </w:rPr>
      </w:pPr>
      <w:r>
        <w:rPr>
          <w:b/>
          <w:color w:val="002060"/>
          <w:u w:val="single"/>
        </w:rPr>
        <w:t>Descriptif du profil recherché</w:t>
      </w:r>
    </w:p>
    <w:p>
      <w:pPr>
        <w:pStyle w:val="ListParagraph"/>
        <w:spacing w:lineRule="auto" w:line="240" w:before="0" w:after="0"/>
        <w:ind w:left="357" w:hanging="0"/>
        <w:contextualSpacing/>
        <w:rPr>
          <w:b/>
          <w:color w:val="323E4F" w:themeColor="text2" w:themeShade="bf"/>
        </w:rPr>
      </w:pPr>
      <w:r>
        <w:rPr>
          <w:b/>
          <w:color w:val="323E4F" w:themeColor="text2" w:themeShade="bf"/>
        </w:rPr>
      </w:r>
    </w:p>
    <w:p>
      <w:pPr>
        <w:pStyle w:val="Normal"/>
        <w:spacing w:lineRule="auto" w:line="240" w:before="0" w:after="0"/>
        <w:rPr>
          <w:b/>
          <w:color w:val="323E4F" w:themeColor="text2" w:themeShade="bf"/>
          <w:sz w:val="16"/>
          <w:szCs w:val="16"/>
        </w:rPr>
      </w:pPr>
      <w:r>
        <w:rPr>
          <w:color w:val="FF0000"/>
        </w:rPr>
        <w:t>Attention cet encadré doit comprendre au maximum 3 000 caractères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323E4F" w:themeColor="text2" w:themeShade="bf"/>
        </w:rPr>
      </w:pPr>
      <w:r>
        <w:rPr>
          <w:b/>
          <w:color w:val="002060"/>
        </w:rPr>
        <w:t xml:space="preserve">Vos compétences principales mises en œuvre </w:t>
      </w:r>
      <w:r>
        <w:rPr>
          <w:b/>
          <w:color w:val="323E4F" w:themeColor="text2" w:themeShade="bf"/>
        </w:rPr>
        <w:t>(listes déroulantes)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323E4F" w:themeColor="text2" w:themeShade="bf"/>
        </w:rPr>
      </w:pPr>
      <w:r>
        <w:rPr>
          <w:b/>
          <w:color w:val="323E4F" w:themeColor="text2" w:themeShade="bf"/>
        </w:rPr>
        <w:t>Connaissances techniques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18"/>
          <w:szCs w:val="18"/>
        </w:rPr>
      </w:pPr>
      <w:sdt>
        <w:sdtPr/>
        <w:sdtContent>
          <w:r>
            <w:rPr/>
          </w:r>
          <w:r>
            <w:rPr/>
            <w:t>Avoir des compétences en informatique - bureautique</w:t>
          </w:r>
        </w:sdtContent>
      </w:sdt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18"/>
          <w:szCs w:val="18"/>
        </w:rPr>
      </w:pPr>
      <w:sdt>
        <w:sdtPr/>
        <w:sdtContent>
          <w:r>
            <w:rPr/>
          </w:r>
          <w:r>
            <w:rPr/>
            <w:t>niveau maîtrise</w:t>
          </w:r>
        </w:sdtContent>
      </w:sdt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323E4F" w:themeColor="text2" w:themeShade="bf"/>
        </w:rPr>
      </w:pPr>
      <w:sdt>
        <w:sdtPr/>
        <w:sdtContent>
          <w:r>
            <w:rPr/>
          </w:r>
          <w:r>
            <w:rPr/>
            <w:t>requis</w:t>
          </w:r>
        </w:sdtContent>
      </w:sdt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18"/>
          <w:szCs w:val="18"/>
        </w:rPr>
      </w:pPr>
      <w:sdt>
        <w:sdtPr/>
        <w:sdtContent>
          <w:r>
            <w:rPr/>
          </w:r>
          <w:r>
            <w:rPr/>
            <w:t>Connaître l'environnement professionnel</w:t>
          </w:r>
        </w:sdtContent>
      </w:sdt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18"/>
          <w:szCs w:val="18"/>
        </w:rPr>
      </w:pPr>
      <w:sdt>
        <w:sdtPr/>
        <w:sdtContent>
          <w:r>
            <w:rPr/>
          </w:r>
          <w:r>
            <w:rPr/>
            <w:t>niveau pratique</w:t>
          </w:r>
        </w:sdtContent>
      </w:sdt>
      <w:sdt>
        <w:sdtPr/>
        <w:sdtContent>
          <w:r>
            <w:rPr/>
          </w:r>
          <w:r>
            <w:rPr/>
          </w:r>
        </w:sdtContent>
      </w:sdt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323E4F" w:themeColor="text2" w:themeShade="bf"/>
        </w:rPr>
      </w:pPr>
      <w:sdt>
        <w:sdtPr/>
        <w:sdtContent>
          <w:r>
            <w:rPr/>
          </w:r>
          <w:r>
            <w:rPr/>
            <w:t>requis</w:t>
          </w:r>
        </w:sdtContent>
      </w:sdt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323E4F" w:themeColor="text2" w:themeShade="bf"/>
        </w:rPr>
      </w:pPr>
      <w:r>
        <w:rPr>
          <w:b/>
          <w:color w:val="323E4F" w:themeColor="text2" w:themeShade="bf"/>
        </w:rPr>
        <w:t xml:space="preserve"> </w:t>
      </w:r>
      <w:r>
        <w:rPr>
          <w:b/>
          <w:color w:val="323E4F" w:themeColor="text2" w:themeShade="bf"/>
        </w:rPr>
        <w:t>Savoir-faire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18"/>
          <w:szCs w:val="18"/>
        </w:rPr>
      </w:pPr>
      <w:sdt>
        <w:sdtPr/>
        <w:sdtContent>
          <w:r>
            <w:rPr/>
          </w:r>
          <w:r>
            <w:rPr/>
            <w:t>Savoir travailler en équipe</w:t>
          </w:r>
        </w:sdtContent>
      </w:sdt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18"/>
          <w:szCs w:val="18"/>
        </w:rPr>
      </w:pPr>
      <w:sdt>
        <w:sdtPr/>
        <w:sdtContent>
          <w:r>
            <w:rPr/>
          </w:r>
          <w:r>
            <w:rPr/>
            <w:t>niveau maîtrise</w:t>
          </w:r>
        </w:sdtContent>
      </w:sdt>
      <w:sdt>
        <w:sdtPr/>
        <w:sdtContent>
          <w:r>
            <w:rPr/>
          </w:r>
          <w:r>
            <w:rPr/>
          </w:r>
        </w:sdtContent>
      </w:sdt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323E4F" w:themeColor="text2" w:themeShade="bf"/>
        </w:rPr>
      </w:pPr>
      <w:sdt>
        <w:sdtPr/>
        <w:sdtContent>
          <w:r>
            <w:rPr/>
          </w:r>
          <w:r>
            <w:rPr/>
            <w:t>requis</w:t>
          </w:r>
        </w:sdtContent>
      </w:sdt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18"/>
          <w:szCs w:val="18"/>
        </w:rPr>
      </w:pPr>
      <w:sdt>
        <w:sdtPr/>
        <w:sdtContent>
          <w:r>
            <w:rPr/>
          </w:r>
          <w:r>
            <w:rPr/>
            <w:t>Savoir s'organiser</w:t>
          </w:r>
        </w:sdtContent>
      </w:sdt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18"/>
          <w:szCs w:val="18"/>
        </w:rPr>
      </w:pPr>
      <w:sdt>
        <w:sdtPr/>
        <w:sdtContent>
          <w:r>
            <w:rPr/>
          </w:r>
          <w:r>
            <w:rPr/>
            <w:t>niveau maîtrise</w:t>
          </w:r>
        </w:sdtContent>
      </w:sdt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323E4F" w:themeColor="text2" w:themeShade="bf"/>
        </w:rPr>
      </w:pPr>
      <w:sdt>
        <w:sdtPr/>
        <w:sdtContent>
          <w:r>
            <w:rPr/>
          </w:r>
          <w:r>
            <w:rPr/>
            <w:t>requis</w:t>
          </w:r>
        </w:sdtContent>
      </w:sdt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18"/>
          <w:szCs w:val="18"/>
        </w:rPr>
      </w:pPr>
      <w:r>
        <w:rPr>
          <w:b/>
          <w:color w:val="323E4F" w:themeColor="text2" w:themeShade="bf"/>
        </w:rPr>
        <w:t xml:space="preserve"> </w:t>
      </w:r>
      <w:sdt>
        <w:sdtPr/>
        <w:sdtContent>
          <w:r>
            <w:rPr>
              <w:b/>
              <w:color w:val="323E4F" w:themeColor="text2" w:themeShade="bf"/>
            </w:rPr>
          </w:r>
          <w:r>
            <w:rPr>
              <w:b/>
              <w:color w:val="323E4F" w:themeColor="text2" w:themeShade="bf"/>
            </w:rPr>
            <w:t>Avoir l'esprit de synthèse</w:t>
          </w:r>
        </w:sdtContent>
      </w:sdt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18"/>
          <w:szCs w:val="18"/>
        </w:rPr>
      </w:pPr>
      <w:sdt>
        <w:sdtPr/>
        <w:sdtContent>
          <w:r>
            <w:rPr/>
          </w:r>
          <w:r>
            <w:rPr/>
            <w:t>niveau pratique</w:t>
          </w:r>
        </w:sdtContent>
      </w:sdt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323E4F" w:themeColor="text2" w:themeShade="bf"/>
        </w:rPr>
      </w:pPr>
      <w:sdt>
        <w:sdtPr/>
        <w:sdtContent>
          <w:r>
            <w:rPr/>
          </w:r>
          <w:r>
            <w:rPr/>
            <w:t>requis</w:t>
          </w:r>
        </w:sdtContent>
      </w:sdt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323E4F" w:themeColor="text2" w:themeShade="bf"/>
        </w:rPr>
      </w:pPr>
      <w:r>
        <w:rPr>
          <w:b/>
          <w:color w:val="323E4F" w:themeColor="text2" w:themeShade="bf"/>
        </w:rPr>
        <w:t xml:space="preserve"> </w:t>
      </w:r>
      <w:r>
        <w:rPr>
          <w:b/>
          <w:color w:val="323E4F" w:themeColor="text2" w:themeShade="bf"/>
        </w:rPr>
        <w:t xml:space="preserve">Savoir-être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18"/>
          <w:szCs w:val="18"/>
        </w:rPr>
      </w:pPr>
      <w:sdt>
        <w:sdtPr/>
        <w:sdtContent>
          <w:r>
            <w:rPr/>
          </w:r>
          <w:r>
            <w:rPr/>
            <w:t>avoir le sens des relations humaines</w:t>
          </w:r>
        </w:sdtContent>
      </w:sdt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18"/>
          <w:szCs w:val="18"/>
        </w:rPr>
      </w:pPr>
      <w:sdt>
        <w:sdtPr/>
        <w:sdtContent>
          <w:r>
            <w:rPr/>
          </w:r>
          <w:r>
            <w:rPr/>
            <w:t>niveau maîtrise</w:t>
          </w:r>
        </w:sdtContent>
      </w:sdt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323E4F" w:themeColor="text2" w:themeShade="bf"/>
        </w:rPr>
      </w:pPr>
      <w:sdt>
        <w:sdtPr/>
        <w:sdtContent>
          <w:r>
            <w:rPr/>
          </w:r>
          <w:r>
            <w:rPr/>
            <w:t>requis</w:t>
          </w:r>
        </w:sdtContent>
      </w:sdt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18"/>
          <w:szCs w:val="18"/>
        </w:rPr>
      </w:pPr>
      <w:r>
        <w:rPr>
          <w:b/>
          <w:color w:val="002060"/>
        </w:rPr>
        <w:t xml:space="preserve"> </w:t>
      </w:r>
      <w:sdt>
        <w:sdtPr/>
        <w:sdtContent>
          <w:r>
            <w:rPr>
              <w:b/>
              <w:color w:val="002060"/>
            </w:rPr>
          </w:r>
          <w:r>
            <w:rPr>
              <w:b/>
              <w:color w:val="002060"/>
            </w:rPr>
            <w:t>savoir s'exprimer oralement</w:t>
          </w:r>
        </w:sdtContent>
      </w:sdt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18"/>
          <w:szCs w:val="18"/>
        </w:rPr>
      </w:pPr>
      <w:sdt>
        <w:sdtPr/>
        <w:sdtContent>
          <w:r>
            <w:rPr/>
          </w:r>
          <w:r>
            <w:rPr/>
            <w:t>niveau pratique</w:t>
          </w:r>
        </w:sdtContent>
      </w:sdt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323E4F" w:themeColor="text2" w:themeShade="bf"/>
        </w:rPr>
      </w:pPr>
      <w:sdt>
        <w:sdtPr/>
        <w:sdtContent>
          <w:r>
            <w:rPr/>
          </w:r>
          <w:r>
            <w:rPr/>
            <w:t>requis</w:t>
          </w:r>
        </w:sdtContent>
      </w:sdt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18"/>
          <w:szCs w:val="18"/>
        </w:rPr>
      </w:pPr>
      <w:r>
        <w:rPr>
          <w:b/>
          <w:color w:val="002060"/>
        </w:rPr>
        <w:t xml:space="preserve"> </w:t>
      </w:r>
      <w:sdt>
        <w:sdtPr/>
        <w:sdtContent>
          <w:r>
            <w:rPr>
              <w:b/>
              <w:color w:val="002060"/>
            </w:rPr>
          </w:r>
          <w:r>
            <w:rPr>
              <w:b/>
              <w:color w:val="002060"/>
            </w:rPr>
            <w:t>savoir s'adapter</w:t>
          </w:r>
        </w:sdtContent>
      </w:sdt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18"/>
          <w:szCs w:val="18"/>
        </w:rPr>
      </w:pPr>
      <w:sdt>
        <w:sdtPr/>
        <w:sdtContent>
          <w:r>
            <w:rPr/>
          </w:r>
          <w:r>
            <w:rPr/>
            <w:t>niveau maîtrise</w:t>
          </w:r>
        </w:sdtContent>
      </w:sdt>
      <w:sdt>
        <w:sdtPr/>
        <w:sdtContent>
          <w:r>
            <w:rPr/>
          </w:r>
          <w:r>
            <w:rPr/>
          </w:r>
        </w:sdtContent>
      </w:sdt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323E4F" w:themeColor="text2" w:themeShade="bf"/>
        </w:rPr>
      </w:pPr>
      <w:sdt>
        <w:sdtPr/>
        <w:sdtContent>
          <w:r>
            <w:rPr/>
          </w:r>
          <w:r>
            <w:rPr/>
          </w:r>
        </w:sdtContent>
      </w:sdt>
      <w:sdt>
        <w:sdtPr>
          <w:dropDownList>
            <w:listItem w:displayText="choix liste" w:value="choix liste"/>
            <w:listItem w:displayText="requis" w:value="requis"/>
            <w:listItem w:displayText="à aquérir" w:value="à aquérir"/>
          </w:dropDownList>
        </w:sdtPr>
        <w:sdtContent>
          <w:r>
            <w:rPr/>
          </w:r>
          <w:r>
            <w:rPr/>
            <w:t>requis</w:t>
          </w:r>
        </w:sdtContent>
      </w:sdt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002060"/>
        </w:rPr>
      </w:pPr>
      <w:r>
        <w:rPr>
          <w:b/>
          <w:color w:val="002060"/>
        </w:rPr>
        <w:t xml:space="preserve">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color w:val="323E4F" w:themeColor="text2" w:themeShade="bf"/>
        </w:rPr>
      </w:pPr>
      <w:r>
        <w:rPr>
          <w:b/>
          <w:color w:val="002060"/>
        </w:rPr>
        <w:t>Vos perspectives</w:t>
      </w:r>
      <w:r>
        <w:rPr>
          <w:color w:val="002060"/>
        </w:rPr>
        <w:t> </w:t>
      </w:r>
      <w:r>
        <w:rPr>
          <w:color w:val="323E4F" w:themeColor="text2" w:themeShade="bf"/>
        </w:rPr>
        <w:t xml:space="preserve">: </w:t>
      </w:r>
      <w:r>
        <w:rPr>
          <w:rFonts w:cs="Arial" w:ascii="Verdana" w:hAnsi="Verdana"/>
          <w:color w:val="323E4F" w:themeColor="text2" w:themeShade="bf"/>
          <w:sz w:val="18"/>
          <w:szCs w:val="22"/>
        </w:rPr>
        <w:t>Les compétences mises en œuvre sur ce poste permettent d’évoluer vers des postes plus importants.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323E4F" w:themeColor="text2" w:themeShade="bf"/>
        </w:rPr>
      </w:pPr>
      <w:r>
        <w:rPr>
          <w:b/>
          <w:color w:val="323E4F" w:themeColor="text2" w:themeShade="bf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color w:val="323E4F" w:themeColor="text2" w:themeShade="bf"/>
        </w:rPr>
      </w:pPr>
      <w:r>
        <w:rPr>
          <w:b/>
          <w:color w:val="002060"/>
        </w:rPr>
        <w:t>Durée attendue sur le poste</w:t>
      </w:r>
      <w:r>
        <w:rPr>
          <w:color w:val="323E4F" w:themeColor="text2" w:themeShade="bf"/>
        </w:rPr>
        <w:t> : 3 à 5 ans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color w:val="323E4F" w:themeColor="text2" w:themeShade="bf"/>
        </w:rPr>
      </w:pPr>
      <w:r>
        <w:rPr>
          <w:color w:val="323E4F" w:themeColor="text2" w:themeShade="bf"/>
        </w:rPr>
      </w:r>
    </w:p>
    <w:p>
      <w:pPr>
        <w:pStyle w:val="Normal"/>
        <w:spacing w:lineRule="auto" w:line="240" w:before="0" w:after="0"/>
        <w:rPr>
          <w:b/>
          <w:color w:val="002060"/>
          <w:u w:val="single"/>
        </w:rPr>
      </w:pPr>
      <w:r>
        <w:rPr>
          <w:b/>
          <w:color w:val="002060"/>
          <w:u w:val="single"/>
        </w:rPr>
      </w:r>
    </w:p>
    <w:p>
      <w:pPr>
        <w:pStyle w:val="Normal"/>
        <w:spacing w:lineRule="auto" w:line="240" w:before="0" w:after="0"/>
        <w:rPr>
          <w:b/>
          <w:color w:val="323E4F" w:themeColor="text2" w:themeShade="bf"/>
          <w:u w:val="single"/>
        </w:rPr>
      </w:pPr>
      <w:r>
        <w:rPr>
          <w:b/>
          <w:color w:val="002060"/>
          <w:u w:val="single"/>
        </w:rPr>
        <w:t>Conditions particulières d’exercice</w:t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color w:val="FF0000"/>
        </w:rPr>
      </w:r>
    </w:p>
    <w:p>
      <w:pPr>
        <w:pStyle w:val="Normal"/>
        <w:spacing w:lineRule="auto" w:line="240" w:before="0" w:after="0"/>
        <w:rPr>
          <w:b/>
          <w:color w:val="323E4F" w:themeColor="text2" w:themeShade="bf"/>
        </w:rPr>
      </w:pPr>
      <w:r>
        <w:rPr>
          <w:color w:val="FF0000"/>
        </w:rPr>
        <w:t>Attention cet encadré doit comprendre au maximum 1 500 caractères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323E4F" w:themeColor="text2" w:themeShade="bf"/>
        </w:rPr>
      </w:pPr>
      <w:r>
        <w:rPr>
          <w:b/>
          <w:color w:val="002060"/>
        </w:rPr>
        <w:t xml:space="preserve">Spécificités du poste / Contraintes / Sujétions 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323E4F" w:themeColor="text2" w:themeShade="bf"/>
        </w:rPr>
      </w:pPr>
      <w:r>
        <w:rPr>
          <w:b/>
          <w:color w:val="323E4F" w:themeColor="text2" w:themeShade="bf"/>
        </w:rPr>
        <w:t>Régime hebdomadaire : 40h30 – 25 CA et 29 ARTT – horaires variables.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323E4F" w:themeColor="text2" w:themeShade="bf"/>
        </w:rPr>
      </w:pPr>
      <w:r>
        <w:rPr>
          <w:b/>
          <w:color w:val="323E4F" w:themeColor="text2" w:themeShade="bf"/>
        </w:rPr>
        <w:t>Rigueur, polyvalence, réactivité et discrétion.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color w:val="002060"/>
        </w:rPr>
      </w:pPr>
      <w:r>
        <w:rPr>
          <w:b/>
          <w:color w:val="002060"/>
        </w:rPr>
        <w:t>Qui contacter ? Indiquer les coordonnées ou adresse mail des personnes à contacter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color w:val="002060"/>
        </w:rPr>
      </w:pPr>
      <w:r>
        <w:rPr>
          <w:color w:val="00206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color w:val="002060"/>
        </w:rPr>
      </w:pPr>
      <w:r>
        <w:rPr/>
        <w:t>Chef SSO : 03.21.60.72.30 – dipn62-so@interieur.gouv.fr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color w:val="002060"/>
        </w:rPr>
      </w:pPr>
      <w:r>
        <w:rPr/>
        <w:t>Chef BRHA : 03.21.60.72.42 – dipn62-so-rh@interieur.gouv.fr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color w:val="323E4F" w:themeColor="text2" w:themeShade="bf"/>
        </w:rPr>
      </w:pPr>
      <w:r>
        <w:rPr>
          <w:color w:val="323E4F" w:themeColor="text2" w:themeShade="bf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color w:val="323E4F" w:themeColor="text2" w:themeShade="bf"/>
        </w:rPr>
      </w:pPr>
      <w:r>
        <w:rPr>
          <w:b/>
          <w:color w:val="323E4F" w:themeColor="text2" w:themeShade="bf"/>
        </w:rPr>
        <w:t>Liste des pièces requises pour déposer une candidature</w:t>
      </w:r>
      <w:r>
        <w:rPr>
          <w:color w:val="323E4F" w:themeColor="text2" w:themeShade="bf"/>
        </w:rPr>
        <w:t>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/>
      </w:pPr>
      <w:r>
        <w:rPr/>
        <w:t>Voir le formulaire unique de demande de mobilité/recrutement disponible à ces adresses 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/>
      </w:pPr>
      <w:r>
        <w:rPr/>
        <w:t>Personnels du ministère de l'Intérieur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/>
      </w:pPr>
      <w:hyperlink r:id="rId2">
        <w:r>
          <w:rPr>
            <w:rStyle w:val="LienInternet"/>
          </w:rPr>
          <w:t>http://ressources-humaines.interieur.ader.gouv.fr/images/Mobilite_2022/Formulaire%20mobilit%C3%A9%20avec%20PSA.docx</w:t>
        </w:r>
      </w:hyperlink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/>
      </w:pPr>
      <w:r>
        <w:rPr/>
        <w:t>Personnels externes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/>
      </w:pPr>
      <w:hyperlink r:id="rId3">
        <w:r>
          <w:rPr>
            <w:rStyle w:val="LienInternet"/>
          </w:rPr>
          <w:t>https://www.interieur.gouv.fr/content/download/130980/1041719/file/formulaire-mobilite-avec-psa.docx</w:t>
        </w:r>
      </w:hyperlink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b/>
          <w:color w:val="17365D"/>
        </w:rPr>
      </w:pPr>
      <w:r>
        <w:rPr/>
        <w:t xml:space="preserve">Temps plein :      </w:t>
      </w:r>
      <w:r>
        <w:rPr>
          <w:b/>
          <w:color w:val="17365D"/>
        </w:rPr>
        <w:t xml:space="preserve">Oui </w:t>
      </w:r>
      <w:r>
        <w:fldChar w:fldCharType="begin">
          <w:ffData>
            <w:name w:val=""/>
            <w:enabled/>
            <w:calcOnExit w:val="0"/>
            <w:checkBox>
              <w:sizeAuto/>
              <w:checked/>
            </w:checkBox>
          </w:ffData>
        </w:fldChar>
      </w:r>
      <w:r>
        <w:rPr>
          <w:b/>
          <w:color w:val="17365D"/>
        </w:rPr>
        <w:instrText xml:space="preserve"> FORMCHECKBOX </w:instrText>
      </w:r>
      <w:r>
        <w:rPr>
          <w:b/>
          <w:color w:val="17365D"/>
        </w:rPr>
        <w:fldChar w:fldCharType="separate"/>
      </w:r>
      <w:bookmarkStart w:id="49" w:name="Bookmark_Copie_17"/>
      <w:bookmarkStart w:id="50" w:name="Bookmark_Copie_17"/>
      <w:bookmarkEnd w:id="50"/>
      <w:r>
        <w:rPr>
          <w:b/>
          <w:color w:val="17365D"/>
        </w:rPr>
      </w:r>
      <w:r>
        <w:rPr>
          <w:b/>
          <w:color w:val="17365D"/>
        </w:rPr>
        <w:fldChar w:fldCharType="end"/>
      </w:r>
      <w:bookmarkStart w:id="51" w:name="Oui_Copie_3"/>
      <w:bookmarkEnd w:id="51"/>
      <w:r>
        <w:rPr>
          <w:b/>
          <w:color w:val="17365D"/>
        </w:rPr>
        <w:t xml:space="preserve">      Non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b/>
          <w:color w:val="17365D"/>
        </w:rPr>
        <w:instrText xml:space="preserve"> FORMCHECKBOX </w:instrText>
      </w:r>
      <w:r>
        <w:rPr>
          <w:b/>
          <w:color w:val="17365D"/>
        </w:rPr>
        <w:fldChar w:fldCharType="separate"/>
      </w:r>
      <w:bookmarkStart w:id="52" w:name="Bookmark_Copie_18"/>
      <w:bookmarkStart w:id="53" w:name="Bookmark_Copie_18"/>
      <w:bookmarkEnd w:id="53"/>
      <w:r/>
      <w:r>
        <w:rPr>
          <w:b/>
          <w:color w:val="17365D"/>
        </w:rPr>
        <w:fldChar w:fldCharType="end"/>
      </w:r>
      <w:r>
        <w:rPr>
          <w:b/>
          <w:color w:val="17365D"/>
        </w:rPr>
      </w:r>
    </w:p>
    <w:p>
      <w:pPr>
        <w:pStyle w:val="Normal"/>
        <w:spacing w:lineRule="auto" w:line="240" w:before="0" w:after="0"/>
        <w:rPr>
          <w:b/>
          <w:color w:val="002060"/>
          <w:u w:val="single"/>
        </w:rPr>
      </w:pPr>
      <w:r>
        <w:rPr>
          <w:b/>
          <w:color w:val="002060"/>
          <w:u w:val="single"/>
        </w:rPr>
      </w:r>
    </w:p>
    <w:p>
      <w:pPr>
        <w:pStyle w:val="Normal"/>
        <w:spacing w:lineRule="auto" w:line="240" w:before="0" w:after="0"/>
        <w:rPr>
          <w:b/>
          <w:color w:val="002060"/>
          <w:u w:val="single"/>
        </w:rPr>
      </w:pPr>
      <w:r>
        <w:rPr>
          <w:b/>
          <w:color w:val="002060"/>
          <w:u w:val="single"/>
        </w:rPr>
      </w:r>
    </w:p>
    <w:p>
      <w:pPr>
        <w:pStyle w:val="Normal"/>
        <w:spacing w:lineRule="auto" w:line="240" w:before="0" w:after="0"/>
        <w:rPr>
          <w:b/>
          <w:color w:val="323E4F" w:themeColor="text2" w:themeShade="bf"/>
          <w:u w:val="single"/>
        </w:rPr>
      </w:pPr>
      <w:r>
        <w:rPr>
          <w:b/>
          <w:color w:val="002060"/>
          <w:u w:val="single"/>
        </w:rPr>
        <w:t>Informations complémentaires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002060"/>
        </w:rPr>
      </w:pPr>
      <w:r>
        <w:rPr>
          <w:b/>
          <w:color w:val="002060"/>
        </w:rPr>
        <w:t xml:space="preserve">Localisation administrative et géographique / Affectation 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002060"/>
        </w:rPr>
      </w:pPr>
      <w:r>
        <w:rPr>
          <w:b/>
          <w:color w:val="002060"/>
        </w:rPr>
        <w:t>Direction Interdépartementale de la Police Nationale du Pas-de-Calais – Service de Soutien Opérationnel – Bureau des ressources humaines et de l’accompagnement– 5 avenue du Maréchal Leclerc – 62000 Arras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002060"/>
        </w:rPr>
      </w:pPr>
      <w:r>
        <w:rPr>
          <w:b/>
          <w:color w:val="002060"/>
        </w:rPr>
        <w:t xml:space="preserve">Emploi fonctionnel (codification RMFP pour publication) 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/>
      </w:pPr>
      <w:r>
        <w:rPr/>
        <w:t>Vous trouverez le référentiel RMFP sous le lien suivant 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color w:val="002060"/>
        </w:rPr>
      </w:pPr>
      <w:hyperlink r:id="rId4">
        <w:r>
          <w:rPr>
            <w:rStyle w:val="LienInternet"/>
          </w:rPr>
          <w:t>https://www.fonction-publique.gouv.fr/biep/repertoire-interministeriel-des-metiers-de-letat</w:t>
        </w:r>
      </w:hyperlink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color w:val="002060"/>
        </w:rPr>
      </w:pPr>
      <w:r>
        <w:rPr>
          <w:color w:val="00206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002060"/>
        </w:rPr>
      </w:pPr>
      <w:r>
        <w:rPr>
          <w:b/>
          <w:color w:val="002060"/>
        </w:rPr>
        <w:t xml:space="preserve">Code fiche de l’emploi type 1 (RMFP) :  ERGRH002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002060"/>
        </w:rPr>
      </w:pPr>
      <w:r>
        <w:rPr>
          <w:b/>
          <w:color w:val="002060"/>
        </w:rPr>
        <w:t>Si plusieurs emploi type, temps de travail sur emploi-type 1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002060"/>
        </w:rPr>
      </w:pPr>
      <w:r>
        <w:rPr>
          <w:b/>
          <w:color w:val="002060"/>
        </w:rPr>
        <w:t>Code fiche de l’emploi-type 2 (RMFP)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002060"/>
        </w:rPr>
      </w:pPr>
      <w:r>
        <w:rPr>
          <w:b/>
          <w:color w:val="002060"/>
        </w:rPr>
        <w:t xml:space="preserve">Temps de travail sur emploi-type 2 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002060"/>
        </w:rPr>
      </w:pPr>
      <w:r>
        <w:rPr>
          <w:b/>
          <w:color w:val="002060"/>
        </w:rPr>
        <w:t>Emploi fonctionnel (codification REMI indispensable pour la prise d’acte dans D2)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/>
      </w:pPr>
      <w:r>
        <w:rPr/>
        <w:t>Vous trouverez le référentiel REMI sous le lien suivant 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rStyle w:val="LienInternet"/>
        </w:rPr>
      </w:pPr>
      <w:hyperlink r:id="rId5">
        <w:r>
          <w:rPr>
            <w:rStyle w:val="LienInternet"/>
          </w:rPr>
          <w:t>http://ressources-humaines.interieur.ader.gouv.fr/images/mgmrh/Page_mgmrh/Referentiel_des_emplois_version_2011_modifiee_12_fevrier_2015_copie.pdf</w:t>
        </w:r>
      </w:hyperlink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rStyle w:val="LienInternet"/>
        </w:rPr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002060"/>
        </w:rPr>
      </w:pPr>
      <w:r>
        <w:rPr>
          <w:b/>
          <w:color w:val="002060"/>
        </w:rPr>
        <w:t xml:space="preserve">Code fiche de l’emploi type 1 (REMI) : GRH007A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002060"/>
        </w:rPr>
      </w:pPr>
      <w:r>
        <w:rPr>
          <w:b/>
          <w:color w:val="002060"/>
        </w:rPr>
        <w:t>Si plusieurs emploi type, temps de travail sur emploi-type 1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002060"/>
        </w:rPr>
      </w:pPr>
      <w:r>
        <w:rPr>
          <w:b/>
          <w:color w:val="002060"/>
        </w:rPr>
        <w:t>Code fiche de l’emploi-type 2 (REMI):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002060"/>
        </w:rPr>
      </w:pPr>
      <w:r>
        <w:rPr>
          <w:b/>
          <w:color w:val="002060"/>
        </w:rPr>
        <w:t xml:space="preserve">Temps de travail sur emploi-type 2 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color w:val="002060"/>
        </w:rPr>
      </w:pPr>
      <w:r>
        <w:rPr>
          <w:b/>
          <w:color w:val="002060"/>
        </w:rPr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b/>
          <w:color w:val="17365D"/>
        </w:rPr>
      </w:pPr>
      <w:r>
        <w:rPr/>
        <w:t xml:space="preserve">Télétravail possible :      </w:t>
      </w:r>
      <w:r>
        <w:rPr>
          <w:b/>
          <w:color w:val="17365D"/>
        </w:rPr>
        <w:t xml:space="preserve">Oui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b/>
          <w:color w:val="17365D"/>
        </w:rPr>
        <w:instrText xml:space="preserve"> FORMCHECKBOX </w:instrText>
      </w:r>
      <w:r>
        <w:rPr>
          <w:b/>
          <w:color w:val="17365D"/>
        </w:rPr>
        <w:fldChar w:fldCharType="separate"/>
      </w:r>
      <w:bookmarkStart w:id="54" w:name="Bookmark_Copie_19"/>
      <w:bookmarkStart w:id="55" w:name="Bookmark_Copie_19"/>
      <w:bookmarkEnd w:id="55"/>
      <w:r>
        <w:rPr>
          <w:b/>
          <w:color w:val="17365D"/>
        </w:rPr>
      </w:r>
      <w:r>
        <w:rPr>
          <w:b/>
          <w:color w:val="17365D"/>
        </w:rPr>
        <w:fldChar w:fldCharType="end"/>
      </w:r>
      <w:bookmarkStart w:id="56" w:name="Oui_Copie_4"/>
      <w:bookmarkEnd w:id="56"/>
      <w:r>
        <w:rPr>
          <w:b/>
          <w:color w:val="17365D"/>
        </w:rPr>
        <w:t xml:space="preserve">      Non </w:t>
      </w:r>
      <w:r>
        <w:fldChar w:fldCharType="begin">
          <w:ffData>
            <w:name w:val=""/>
            <w:enabled/>
            <w:calcOnExit w:val="0"/>
            <w:checkBox>
              <w:sizeAuto/>
              <w:checked/>
            </w:checkBox>
          </w:ffData>
        </w:fldChar>
      </w:r>
      <w:r>
        <w:rPr>
          <w:b/>
          <w:color w:val="17365D"/>
        </w:rPr>
        <w:instrText xml:space="preserve"> FORMCHECKBOX </w:instrText>
      </w:r>
      <w:r>
        <w:rPr>
          <w:b/>
          <w:color w:val="17365D"/>
        </w:rPr>
        <w:fldChar w:fldCharType="separate"/>
      </w:r>
      <w:bookmarkStart w:id="57" w:name="Bookmark_Copie_20"/>
      <w:bookmarkStart w:id="58" w:name="Bookmark_Copie_20"/>
      <w:bookmarkEnd w:id="58"/>
      <w:r/>
      <w:r>
        <w:rPr>
          <w:b/>
          <w:color w:val="17365D"/>
        </w:rPr>
        <w:fldChar w:fldCharType="end"/>
      </w:r>
      <w:r>
        <w:rPr>
          <w:b/>
          <w:color w:val="17365D"/>
        </w:rPr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b/>
          <w:color w:val="17365D"/>
        </w:rPr>
      </w:pPr>
      <w:r>
        <w:rPr/>
        <w:t>Management :</w:t>
        <w:tab/>
        <w:tab/>
      </w:r>
      <w:r>
        <w:rPr>
          <w:b/>
          <w:color w:val="17365D"/>
        </w:rPr>
        <w:t xml:space="preserve">Oui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b/>
          <w:color w:val="17365D"/>
        </w:rPr>
        <w:instrText xml:space="preserve"> FORMCHECKBOX </w:instrText>
      </w:r>
      <w:r>
        <w:rPr>
          <w:b/>
          <w:color w:val="17365D"/>
        </w:rPr>
        <w:fldChar w:fldCharType="separate"/>
      </w:r>
      <w:bookmarkStart w:id="59" w:name="Bookmark_Copie_21"/>
      <w:bookmarkStart w:id="60" w:name="Bookmark_Copie_21"/>
      <w:bookmarkEnd w:id="60"/>
      <w:r>
        <w:rPr>
          <w:b/>
          <w:color w:val="17365D"/>
        </w:rPr>
      </w:r>
      <w:r>
        <w:rPr>
          <w:b/>
          <w:color w:val="17365D"/>
        </w:rPr>
        <w:fldChar w:fldCharType="end"/>
      </w:r>
      <w:bookmarkStart w:id="61" w:name="Oui_Copie_5"/>
      <w:bookmarkEnd w:id="61"/>
      <w:r>
        <w:rPr>
          <w:b/>
          <w:color w:val="17365D"/>
        </w:rPr>
        <w:t xml:space="preserve">      Non </w:t>
      </w:r>
      <w:r>
        <w:fldChar w:fldCharType="begin">
          <w:ffData>
            <w:name w:val=""/>
            <w:enabled/>
            <w:calcOnExit w:val="0"/>
            <w:checkBox>
              <w:sizeAuto/>
              <w:checked/>
            </w:checkBox>
          </w:ffData>
        </w:fldChar>
      </w:r>
      <w:r>
        <w:rPr>
          <w:b/>
          <w:color w:val="17365D"/>
        </w:rPr>
        <w:instrText xml:space="preserve"> FORMCHECKBOX </w:instrText>
      </w:r>
      <w:r>
        <w:rPr>
          <w:b/>
          <w:color w:val="17365D"/>
        </w:rPr>
        <w:fldChar w:fldCharType="separate"/>
      </w:r>
      <w:bookmarkStart w:id="62" w:name="Bookmark_Copie_22"/>
      <w:bookmarkStart w:id="63" w:name="Bookmark_Copie_22"/>
      <w:bookmarkEnd w:id="63"/>
      <w:r/>
      <w:r>
        <w:rPr>
          <w:b/>
          <w:color w:val="17365D"/>
        </w:rPr>
        <w:fldChar w:fldCharType="end"/>
      </w:r>
      <w:r>
        <w:rPr>
          <w:b/>
          <w:color w:val="17365D"/>
        </w:rPr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b/>
          <w:color w:val="323E4F" w:themeColor="text2" w:themeShade="bf"/>
        </w:rPr>
      </w:pPr>
      <w:r>
        <w:rPr/>
        <w:t>Date de mise à jour de la fiche de poste :</w:t>
      </w:r>
      <w:r>
        <w:rPr>
          <w:b/>
          <w:color w:val="323E4F" w:themeColor="text2" w:themeShade="bf"/>
        </w:rPr>
        <w:t xml:space="preserve"> 21/03/2024</w:t>
      </w:r>
    </w:p>
    <w:sectPr>
      <w:headerReference w:type="default" r:id="rId6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-tte"/>
      <w:jc w:val="right"/>
      <w:rPr/>
    </w:pPr>
    <w:r>
      <w:rPr/>
      <w:t>DRH 2022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Hyperlink"/>
    <w:basedOn w:val="DefaultParagraphFont"/>
    <w:uiPriority w:val="99"/>
    <w:unhideWhenUsed/>
    <w:rsid w:val="004b30e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bb6869"/>
    <w:rPr>
      <w:color w:val="808080"/>
    </w:rPr>
  </w:style>
  <w:style w:type="character" w:styleId="En-tteCar" w:customStyle="1">
    <w:name w:val="En-tête Car"/>
    <w:basedOn w:val="DefaultParagraphFont"/>
    <w:uiPriority w:val="99"/>
    <w:qFormat/>
    <w:rsid w:val="00cb2d0b"/>
    <w:rPr/>
  </w:style>
  <w:style w:type="character" w:styleId="PieddepageCar" w:customStyle="1">
    <w:name w:val="Pied de page Car"/>
    <w:basedOn w:val="DefaultParagraphFont"/>
    <w:uiPriority w:val="99"/>
    <w:qFormat/>
    <w:rsid w:val="00cb2d0b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918c5"/>
    <w:rPr>
      <w:sz w:val="16"/>
      <w:szCs w:val="16"/>
    </w:rPr>
  </w:style>
  <w:style w:type="character" w:styleId="CommentaireCar" w:customStyle="1">
    <w:name w:val="Commentaire Car"/>
    <w:basedOn w:val="DefaultParagraphFont"/>
    <w:link w:val="Annotationtext"/>
    <w:uiPriority w:val="99"/>
    <w:semiHidden/>
    <w:qFormat/>
    <w:rsid w:val="001918c5"/>
    <w:rPr>
      <w:sz w:val="20"/>
      <w:szCs w:val="20"/>
    </w:rPr>
  </w:style>
  <w:style w:type="character" w:styleId="ObjetducommentaireCar" w:customStyle="1">
    <w:name w:val="Objet du commentaire Car"/>
    <w:basedOn w:val="CommentaireCar"/>
    <w:link w:val="Annotationsubject"/>
    <w:uiPriority w:val="99"/>
    <w:semiHidden/>
    <w:qFormat/>
    <w:rsid w:val="001918c5"/>
    <w:rPr>
      <w:b/>
      <w:bCs/>
      <w:sz w:val="20"/>
      <w:szCs w:val="20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1918c5"/>
    <w:rPr>
      <w:rFonts w:ascii="Segoe UI" w:hAnsi="Segoe UI" w:cs="Segoe UI"/>
      <w:sz w:val="18"/>
      <w:szCs w:val="18"/>
    </w:rPr>
  </w:style>
  <w:style w:type="character" w:styleId="LienInternetvisit">
    <w:name w:val="FollowedHyperlink"/>
    <w:basedOn w:val="DefaultParagraphFont"/>
    <w:uiPriority w:val="99"/>
    <w:semiHidden/>
    <w:unhideWhenUsed/>
    <w:rsid w:val="00490374"/>
    <w:rPr>
      <w:color w:val="954F72" w:themeColor="followed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d1f58"/>
    <w:pPr>
      <w:spacing w:lineRule="auto" w:line="276" w:before="0" w:after="200"/>
      <w:ind w:left="720" w:hanging="0"/>
      <w:contextualSpacing/>
    </w:pPr>
    <w:rPr/>
  </w:style>
  <w:style w:type="paragraph" w:styleId="En-tteetpieddepage">
    <w:name w:val="En-tête et pied de page"/>
    <w:basedOn w:val="Normal"/>
    <w:qFormat/>
    <w:pPr/>
    <w:rPr/>
  </w:style>
  <w:style w:type="paragraph" w:styleId="En-tte">
    <w:name w:val="Header"/>
    <w:basedOn w:val="Normal"/>
    <w:link w:val="En-tteCar"/>
    <w:uiPriority w:val="99"/>
    <w:unhideWhenUsed/>
    <w:rsid w:val="00cb2d0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cb2d0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1918c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1918c5"/>
    <w:pPr/>
    <w:rPr>
      <w:b/>
      <w:bCs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1918c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Style14" w:customStyle="1">
    <w:name w:val="Style1"/>
    <w:uiPriority w:val="99"/>
    <w:qFormat/>
    <w:rsid w:val="004d1f58"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4b30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ressources-humaines.interieur.ader.gouv.fr/images/Mobilite_2022/Formulaire mobilit&#233; avec PSA.docx" TargetMode="External"/><Relationship Id="rId3" Type="http://schemas.openxmlformats.org/officeDocument/2006/relationships/hyperlink" Target="https://www.interieur.gouv.fr/content/download/130980/1041719/file/formulaire-mobilite-avec-psa.docx" TargetMode="External"/><Relationship Id="rId4" Type="http://schemas.openxmlformats.org/officeDocument/2006/relationships/hyperlink" Target="https://www.fonction-publique.gouv.fr/biep/repertoire-interministeriel-des-metiers-de-letat" TargetMode="External"/><Relationship Id="rId5" Type="http://schemas.openxmlformats.org/officeDocument/2006/relationships/hyperlink" Target="http://ressources-humaines.interieur.ader.gouv.fr/images/mgmrh/Page_mgmrh/Referentiel_des_emplois_version_2011_modifiee_12_fevrier_2015_copie.pdf" TargetMode="Externa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A792F473E24E5990401F0CCF1F33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4622AD-42FC-47E6-B599-44067E12F540}"/>
      </w:docPartPr>
      <w:docPartBody>
        <w:p w:rsidR="008B36A6" w:rsidRDefault="0032646E" w:rsidP="0032646E">
          <w:pPr>
            <w:pStyle w:val="C7A792F473E24E5990401F0CCF1F3345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21B0825E25834B64BD6633FD6ED539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B0E8E5-9F56-4FBD-A159-144DD13F1E32}"/>
      </w:docPartPr>
      <w:docPartBody>
        <w:p w:rsidR="008B36A6" w:rsidRDefault="0032646E" w:rsidP="0032646E">
          <w:pPr>
            <w:pStyle w:val="21B0825E25834B64BD6633FD6ED539F6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36E0024478414FB7B623BD8A90FA86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35A717-D2CF-4362-AFE6-2DBFEB6711F3}"/>
      </w:docPartPr>
      <w:docPartBody>
        <w:p w:rsidR="008B36A6" w:rsidRDefault="0032646E" w:rsidP="0032646E">
          <w:pPr>
            <w:pStyle w:val="36E0024478414FB7B623BD8A90FA8620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34B82489FD0B4478B65F65600D445C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98910F-6D04-411C-A13D-AA284BAD05F7}"/>
      </w:docPartPr>
      <w:docPartBody>
        <w:p w:rsidR="008B36A6" w:rsidRDefault="0032646E" w:rsidP="0032646E">
          <w:pPr>
            <w:pStyle w:val="34B82489FD0B4478B65F65600D445C39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6649EDB851CA46A09410BA13820AD6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920AF5-044D-4181-A900-E0FDD59CB979}"/>
      </w:docPartPr>
      <w:docPartBody>
        <w:p w:rsidR="008B36A6" w:rsidRDefault="0032646E" w:rsidP="0032646E">
          <w:pPr>
            <w:pStyle w:val="6649EDB851CA46A09410BA13820AD630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9F944C47C3DF4616A0634767D7B7D7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F5D84B-273A-4BB8-85F8-22A6FC3FC270}"/>
      </w:docPartPr>
      <w:docPartBody>
        <w:p w:rsidR="008B36A6" w:rsidRDefault="0032646E" w:rsidP="0032646E">
          <w:pPr>
            <w:pStyle w:val="9F944C47C3DF4616A0634767D7B7D727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4C44068308B5450C91E54FFDB1BF95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69679-555D-4244-83C8-748FABC78CF5}"/>
      </w:docPartPr>
      <w:docPartBody>
        <w:p w:rsidR="008B36A6" w:rsidRDefault="0032646E" w:rsidP="0032646E">
          <w:pPr>
            <w:pStyle w:val="4C44068308B5450C91E54FFDB1BF95E6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98CEB91E1041494E87FA2AFEC26A3C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B5F6A5-A91C-4C6B-984B-23374B387D54}"/>
      </w:docPartPr>
      <w:docPartBody>
        <w:p w:rsidR="008B36A6" w:rsidRDefault="0032646E" w:rsidP="0032646E">
          <w:pPr>
            <w:pStyle w:val="98CEB91E1041494E87FA2AFEC26A3CC1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E774C83805C4405EBB3E6943008081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A6E7D7-2805-4494-8243-D761B169C040}"/>
      </w:docPartPr>
      <w:docPartBody>
        <w:p w:rsidR="008B36A6" w:rsidRDefault="0032646E" w:rsidP="0032646E">
          <w:pPr>
            <w:pStyle w:val="E774C83805C4405EBB3E6943008081C9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AE4F1BB0E417428FAF1BBECC4A125B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6B7279-BC81-46A6-9A3E-FFB58011D6F0}"/>
      </w:docPartPr>
      <w:docPartBody>
        <w:p w:rsidR="008B36A6" w:rsidRDefault="0032646E" w:rsidP="0032646E">
          <w:pPr>
            <w:pStyle w:val="AE4F1BB0E417428FAF1BBECC4A125BAC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806E2E6D6E834C72808D89F7A40BD9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15255B-D5D3-4007-B004-E28DA4350A17}"/>
      </w:docPartPr>
      <w:docPartBody>
        <w:p w:rsidR="008B36A6" w:rsidRDefault="0032646E" w:rsidP="0032646E">
          <w:pPr>
            <w:pStyle w:val="806E2E6D6E834C72808D89F7A40BD9B7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25B28716C7BD44EA8CC4139081CECC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5EA7AF-FA47-41D8-A89F-94A269691EE7}"/>
      </w:docPartPr>
      <w:docPartBody>
        <w:p w:rsidR="008B36A6" w:rsidRDefault="0032646E" w:rsidP="0032646E">
          <w:pPr>
            <w:pStyle w:val="25B28716C7BD44EA8CC4139081CECC4F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E69ED4-D370-4F7A-9239-212C01D7782F}"/>
      </w:docPartPr>
      <w:docPartBody>
        <w:p w:rsidR="008B36A6" w:rsidRDefault="0032646E">
          <w:r w:rsidRPr="00AE332F">
            <w:rPr>
              <w:rStyle w:val="Textedelespacerserv"/>
            </w:rPr>
            <w:t>Choisissez un élément.</w:t>
          </w:r>
        </w:p>
      </w:docPartBody>
    </w:docPart>
    <w:docPart>
      <w:docPartPr>
        <w:name w:val="502DE3B8BAE7494DAE55F1764943DD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39B8B2-3646-466B-9F5A-19FAC7F1969A}"/>
      </w:docPartPr>
      <w:docPartBody>
        <w:p w:rsidR="008B36A6" w:rsidRDefault="0032646E" w:rsidP="0032646E">
          <w:pPr>
            <w:pStyle w:val="502DE3B8BAE7494DAE55F1764943DDAE"/>
          </w:pPr>
          <w:r w:rsidRPr="00AE332F">
            <w:rPr>
              <w:rStyle w:val="Textedelespacerserv"/>
            </w:rPr>
            <w:t>Choisissez un élément.</w:t>
          </w:r>
        </w:p>
      </w:docPartBody>
    </w:docPart>
    <w:docPart>
      <w:docPartPr>
        <w:name w:val="66CDCE74D84B4A1997EBFE6F84D417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7B77F0-A640-4666-9386-C96323C034CC}"/>
      </w:docPartPr>
      <w:docPartBody>
        <w:p w:rsidR="008B36A6" w:rsidRDefault="0032646E" w:rsidP="0032646E">
          <w:pPr>
            <w:pStyle w:val="66CDCE74D84B4A1997EBFE6F84D417D6"/>
          </w:pPr>
          <w:r w:rsidRPr="00AE332F">
            <w:rPr>
              <w:rStyle w:val="Textedelespacerserv"/>
            </w:rPr>
            <w:t>Choisissez un élément.</w:t>
          </w:r>
        </w:p>
      </w:docPartBody>
    </w:docPart>
    <w:docPart>
      <w:docPartPr>
        <w:name w:val="1235245723ED4962A0459C98F793A4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4C7B51-4D60-4191-814E-DF683E21D630}"/>
      </w:docPartPr>
      <w:docPartBody>
        <w:p w:rsidR="00EB5F7F" w:rsidRDefault="00581D97" w:rsidP="00581D97">
          <w:pPr>
            <w:pStyle w:val="1235245723ED4962A0459C98F793A482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33142CCF33BB419E8C5325E3B110F7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0F2306-1700-4D68-A6B3-62C11F754A66}"/>
      </w:docPartPr>
      <w:docPartBody>
        <w:p w:rsidR="00EB5F7F" w:rsidRDefault="00581D97" w:rsidP="00581D97">
          <w:pPr>
            <w:pStyle w:val="33142CCF33BB419E8C5325E3B110F750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B563592A99474EB497255FF5048473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526C43-DF2B-4282-9EC3-23708389508A}"/>
      </w:docPartPr>
      <w:docPartBody>
        <w:p w:rsidR="00EB5F7F" w:rsidRDefault="00581D97" w:rsidP="00581D97">
          <w:pPr>
            <w:pStyle w:val="B563592A99474EB497255FF50484738D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E867AAE797E140F990D4928FE14067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AB31C1-01BE-4322-9460-CBCDCFB191EB}"/>
      </w:docPartPr>
      <w:docPartBody>
        <w:p w:rsidR="00EB5F7F" w:rsidRDefault="00581D97" w:rsidP="00581D97">
          <w:pPr>
            <w:pStyle w:val="E867AAE797E140F990D4928FE14067A8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EDA27C2FD55B4A398F3C8455E120CF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4B71F-CDF6-44D1-BC20-390AEEB19981}"/>
      </w:docPartPr>
      <w:docPartBody>
        <w:p w:rsidR="00EB5F7F" w:rsidRDefault="00581D97" w:rsidP="00581D97">
          <w:pPr>
            <w:pStyle w:val="EDA27C2FD55B4A398F3C8455E120CF92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CEACE951A3B8482294A2D0264F94ED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750C0A-7AE7-4D9B-89E9-B19F6AFCA5F0}"/>
      </w:docPartPr>
      <w:docPartBody>
        <w:p w:rsidR="00EB5F7F" w:rsidRDefault="00581D97" w:rsidP="00581D97">
          <w:pPr>
            <w:pStyle w:val="CEACE951A3B8482294A2D0264F94EDB0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D3E12D4059D04B6DBA5471120B0E6A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6F6853-AF87-4659-8883-E8D5FFBB97EB}"/>
      </w:docPartPr>
      <w:docPartBody>
        <w:p w:rsidR="001C0484" w:rsidRDefault="00C246D6" w:rsidP="00C246D6">
          <w:pPr>
            <w:pStyle w:val="D3E12D4059D04B6DBA5471120B0E6ADC"/>
          </w:pPr>
          <w:r w:rsidRPr="00AE332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6E"/>
    <w:rsid w:val="001C0484"/>
    <w:rsid w:val="001D7DEF"/>
    <w:rsid w:val="0032646E"/>
    <w:rsid w:val="00380906"/>
    <w:rsid w:val="00581D97"/>
    <w:rsid w:val="008B36A6"/>
    <w:rsid w:val="00931BB0"/>
    <w:rsid w:val="0094474A"/>
    <w:rsid w:val="009A461C"/>
    <w:rsid w:val="009D071E"/>
    <w:rsid w:val="00B15CF7"/>
    <w:rsid w:val="00C246D6"/>
    <w:rsid w:val="00D3079F"/>
    <w:rsid w:val="00EB5F7F"/>
    <w:rsid w:val="00FC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31BB0"/>
    <w:rPr>
      <w:color w:val="808080"/>
    </w:rPr>
  </w:style>
  <w:style w:type="paragraph" w:customStyle="1" w:styleId="3A78256A22664F3E8A77E3E3E63F7C35">
    <w:name w:val="3A78256A22664F3E8A77E3E3E63F7C35"/>
    <w:rsid w:val="0032646E"/>
  </w:style>
  <w:style w:type="paragraph" w:customStyle="1" w:styleId="387566804D6B4F39BD78D4F49F5B96A4">
    <w:name w:val="387566804D6B4F39BD78D4F49F5B96A4"/>
    <w:rsid w:val="0032646E"/>
  </w:style>
  <w:style w:type="paragraph" w:customStyle="1" w:styleId="C7A792F473E24E5990401F0CCF1F3345">
    <w:name w:val="C7A792F473E24E5990401F0CCF1F3345"/>
    <w:rsid w:val="0032646E"/>
  </w:style>
  <w:style w:type="paragraph" w:customStyle="1" w:styleId="21B0825E25834B64BD6633FD6ED539F6">
    <w:name w:val="21B0825E25834B64BD6633FD6ED539F6"/>
    <w:rsid w:val="0032646E"/>
  </w:style>
  <w:style w:type="paragraph" w:customStyle="1" w:styleId="36E0024478414FB7B623BD8A90FA8620">
    <w:name w:val="36E0024478414FB7B623BD8A90FA8620"/>
    <w:rsid w:val="0032646E"/>
  </w:style>
  <w:style w:type="paragraph" w:customStyle="1" w:styleId="34B82489FD0B4478B65F65600D445C39">
    <w:name w:val="34B82489FD0B4478B65F65600D445C39"/>
    <w:rsid w:val="0032646E"/>
  </w:style>
  <w:style w:type="paragraph" w:customStyle="1" w:styleId="6649EDB851CA46A09410BA13820AD630">
    <w:name w:val="6649EDB851CA46A09410BA13820AD630"/>
    <w:rsid w:val="0032646E"/>
  </w:style>
  <w:style w:type="paragraph" w:customStyle="1" w:styleId="9F944C47C3DF4616A0634767D7B7D727">
    <w:name w:val="9F944C47C3DF4616A0634767D7B7D727"/>
    <w:rsid w:val="0032646E"/>
  </w:style>
  <w:style w:type="paragraph" w:customStyle="1" w:styleId="4C44068308B5450C91E54FFDB1BF95E6">
    <w:name w:val="4C44068308B5450C91E54FFDB1BF95E6"/>
    <w:rsid w:val="0032646E"/>
  </w:style>
  <w:style w:type="paragraph" w:customStyle="1" w:styleId="98CEB91E1041494E87FA2AFEC26A3CC1">
    <w:name w:val="98CEB91E1041494E87FA2AFEC26A3CC1"/>
    <w:rsid w:val="0032646E"/>
  </w:style>
  <w:style w:type="paragraph" w:customStyle="1" w:styleId="E774C83805C4405EBB3E6943008081C9">
    <w:name w:val="E774C83805C4405EBB3E6943008081C9"/>
    <w:rsid w:val="0032646E"/>
  </w:style>
  <w:style w:type="paragraph" w:customStyle="1" w:styleId="AE4F1BB0E417428FAF1BBECC4A125BAC">
    <w:name w:val="AE4F1BB0E417428FAF1BBECC4A125BAC"/>
    <w:rsid w:val="0032646E"/>
  </w:style>
  <w:style w:type="paragraph" w:customStyle="1" w:styleId="806E2E6D6E834C72808D89F7A40BD9B7">
    <w:name w:val="806E2E6D6E834C72808D89F7A40BD9B7"/>
    <w:rsid w:val="0032646E"/>
  </w:style>
  <w:style w:type="paragraph" w:customStyle="1" w:styleId="25B28716C7BD44EA8CC4139081CECC4F">
    <w:name w:val="25B28716C7BD44EA8CC4139081CECC4F"/>
    <w:rsid w:val="0032646E"/>
  </w:style>
  <w:style w:type="paragraph" w:customStyle="1" w:styleId="5D903E658DEC4B048F89EEFC10C4DE6E">
    <w:name w:val="5D903E658DEC4B048F89EEFC10C4DE6E"/>
    <w:rsid w:val="0032646E"/>
  </w:style>
  <w:style w:type="paragraph" w:customStyle="1" w:styleId="E01B3B29DCCF46F29A245996F1828C51">
    <w:name w:val="E01B3B29DCCF46F29A245996F1828C51"/>
    <w:rsid w:val="0032646E"/>
  </w:style>
  <w:style w:type="paragraph" w:customStyle="1" w:styleId="AC87E6CF9D3C4854BEAFE6D9C8196608">
    <w:name w:val="AC87E6CF9D3C4854BEAFE6D9C8196608"/>
    <w:rsid w:val="0032646E"/>
  </w:style>
  <w:style w:type="paragraph" w:customStyle="1" w:styleId="12630100F19343549A580AEA5B98FB23">
    <w:name w:val="12630100F19343549A580AEA5B98FB23"/>
    <w:rsid w:val="0032646E"/>
  </w:style>
  <w:style w:type="paragraph" w:customStyle="1" w:styleId="7CF4848036DE4FB89059DCD9696CBEE6">
    <w:name w:val="7CF4848036DE4FB89059DCD9696CBEE6"/>
    <w:rsid w:val="0032646E"/>
  </w:style>
  <w:style w:type="paragraph" w:customStyle="1" w:styleId="724EFF4231F2470AB07BD0D8A8522A95">
    <w:name w:val="724EFF4231F2470AB07BD0D8A8522A95"/>
    <w:rsid w:val="0032646E"/>
  </w:style>
  <w:style w:type="paragraph" w:customStyle="1" w:styleId="502DE3B8BAE7494DAE55F1764943DDAE">
    <w:name w:val="502DE3B8BAE7494DAE55F1764943DDAE"/>
    <w:rsid w:val="0032646E"/>
  </w:style>
  <w:style w:type="paragraph" w:customStyle="1" w:styleId="66CDCE74D84B4A1997EBFE6F84D417D6">
    <w:name w:val="66CDCE74D84B4A1997EBFE6F84D417D6"/>
    <w:rsid w:val="0032646E"/>
  </w:style>
  <w:style w:type="paragraph" w:customStyle="1" w:styleId="0798754E3C5148D5A8E0E0B5BA76DE44">
    <w:name w:val="0798754E3C5148D5A8E0E0B5BA76DE44"/>
    <w:rsid w:val="0094474A"/>
  </w:style>
  <w:style w:type="paragraph" w:customStyle="1" w:styleId="25286CC7EE44417AB6DE73318FBB4E26">
    <w:name w:val="25286CC7EE44417AB6DE73318FBB4E26"/>
    <w:rsid w:val="0094474A"/>
  </w:style>
  <w:style w:type="paragraph" w:customStyle="1" w:styleId="12A245BB2ED54D589EF66A6B23D930C2">
    <w:name w:val="12A245BB2ED54D589EF66A6B23D930C2"/>
    <w:rsid w:val="0094474A"/>
  </w:style>
  <w:style w:type="paragraph" w:customStyle="1" w:styleId="8DB0B588900C46D79A797F70F9BECFC2">
    <w:name w:val="8DB0B588900C46D79A797F70F9BECFC2"/>
    <w:rsid w:val="0094474A"/>
  </w:style>
  <w:style w:type="paragraph" w:customStyle="1" w:styleId="22142C0855AD46CCAB55DDB97EFAD7D0">
    <w:name w:val="22142C0855AD46CCAB55DDB97EFAD7D0"/>
    <w:rsid w:val="0094474A"/>
  </w:style>
  <w:style w:type="paragraph" w:customStyle="1" w:styleId="00EF5C73A1F54DEEAD0AC13A1A2A6193">
    <w:name w:val="00EF5C73A1F54DEEAD0AC13A1A2A6193"/>
    <w:rsid w:val="0094474A"/>
  </w:style>
  <w:style w:type="paragraph" w:customStyle="1" w:styleId="83B97E74DD2F4EC38A829756F57536D6">
    <w:name w:val="83B97E74DD2F4EC38A829756F57536D6"/>
    <w:rsid w:val="00581D97"/>
  </w:style>
  <w:style w:type="paragraph" w:customStyle="1" w:styleId="1235245723ED4962A0459C98F793A482">
    <w:name w:val="1235245723ED4962A0459C98F793A482"/>
    <w:rsid w:val="00581D97"/>
  </w:style>
  <w:style w:type="paragraph" w:customStyle="1" w:styleId="33142CCF33BB419E8C5325E3B110F750">
    <w:name w:val="33142CCF33BB419E8C5325E3B110F750"/>
    <w:rsid w:val="00581D97"/>
  </w:style>
  <w:style w:type="paragraph" w:customStyle="1" w:styleId="B563592A99474EB497255FF50484738D">
    <w:name w:val="B563592A99474EB497255FF50484738D"/>
    <w:rsid w:val="00581D97"/>
  </w:style>
  <w:style w:type="paragraph" w:customStyle="1" w:styleId="E867AAE797E140F990D4928FE14067A8">
    <w:name w:val="E867AAE797E140F990D4928FE14067A8"/>
    <w:rsid w:val="00581D97"/>
  </w:style>
  <w:style w:type="paragraph" w:customStyle="1" w:styleId="EDA27C2FD55B4A398F3C8455E120CF92">
    <w:name w:val="EDA27C2FD55B4A398F3C8455E120CF92"/>
    <w:rsid w:val="00581D97"/>
  </w:style>
  <w:style w:type="paragraph" w:customStyle="1" w:styleId="CEACE951A3B8482294A2D0264F94EDB0">
    <w:name w:val="CEACE951A3B8482294A2D0264F94EDB0"/>
    <w:rsid w:val="00581D97"/>
  </w:style>
  <w:style w:type="paragraph" w:customStyle="1" w:styleId="D3E12D4059D04B6DBA5471120B0E6ADC">
    <w:name w:val="D3E12D4059D04B6DBA5471120B0E6ADC"/>
    <w:rsid w:val="00C246D6"/>
  </w:style>
  <w:style w:type="paragraph" w:customStyle="1" w:styleId="047774B9ABF1418A83BFC5410BE59B91">
    <w:name w:val="047774B9ABF1418A83BFC5410BE59B91"/>
    <w:rsid w:val="00931B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LibreOffice/7.5.7.1.M1$Windows_X86_64 LibreOffice_project/9d4bf91ba30c991aaed3b97dd4173f7705c6b5ae</Application>
  <AppVersion>15.0000</AppVersion>
  <Pages>5</Pages>
  <Words>804</Words>
  <Characters>5021</Characters>
  <CharactersWithSpaces>5814</CharactersWithSpaces>
  <Paragraphs>123</Paragraphs>
  <Company>DSIC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2022-03-08T15:47:00Z</dcterms:created>
  <dc:creator>DASSONVILLE Elise</dc:creator>
  <dc:description/>
  <dc:language>fr-FR</dc:language>
  <cp:lastModifiedBy/>
  <dcterms:modified xsi:type="dcterms:W3CDTF">2024-03-22T15:23:28Z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